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DAC6" w14:textId="77777777" w:rsidR="009F0A58" w:rsidRPr="00000469" w:rsidRDefault="00000469" w:rsidP="00000469">
      <w:pPr>
        <w:pStyle w:val="3"/>
        <w:keepNext w:val="0"/>
        <w:shd w:val="clear" w:color="auto" w:fill="FFFFFF"/>
        <w:spacing w:before="0" w:after="0" w:line="480" w:lineRule="auto"/>
        <w:jc w:val="center"/>
        <w:textAlignment w:val="baseline"/>
        <w:rPr>
          <w:sz w:val="28"/>
          <w:szCs w:val="28"/>
        </w:rPr>
      </w:pPr>
      <w:bookmarkStart w:id="0" w:name="_Toc417379916"/>
      <w:bookmarkStart w:id="1" w:name="_Toc509306407"/>
      <w:r w:rsidRPr="00000469">
        <w:rPr>
          <w:rFonts w:hint="cs"/>
          <w:sz w:val="28"/>
          <w:szCs w:val="28"/>
          <w:rtl/>
        </w:rPr>
        <w:t xml:space="preserve">קורות חיים ד"ר </w:t>
      </w:r>
      <w:r w:rsidR="009F0A58" w:rsidRPr="00000469">
        <w:rPr>
          <w:rFonts w:hint="cs"/>
          <w:sz w:val="28"/>
          <w:szCs w:val="28"/>
          <w:rtl/>
        </w:rPr>
        <w:t>גלעד ששון</w:t>
      </w:r>
      <w:bookmarkEnd w:id="0"/>
      <w:bookmarkEnd w:id="1"/>
    </w:p>
    <w:p w14:paraId="1889ABEF" w14:textId="77777777" w:rsidR="009F0A58" w:rsidRPr="00000469" w:rsidRDefault="009F0A58" w:rsidP="00000469">
      <w:pPr>
        <w:pStyle w:val="a4"/>
        <w:numPr>
          <w:ilvl w:val="0"/>
          <w:numId w:val="6"/>
        </w:numPr>
        <w:rPr>
          <w:b/>
          <w:bCs/>
          <w:color w:val="000000"/>
          <w:sz w:val="24"/>
        </w:rPr>
      </w:pPr>
      <w:r w:rsidRPr="00000469">
        <w:rPr>
          <w:b/>
          <w:bCs/>
          <w:color w:val="000000"/>
          <w:sz w:val="24"/>
          <w:rtl/>
        </w:rPr>
        <w:t>פרטים</w:t>
      </w:r>
      <w:r w:rsidRPr="00000469">
        <w:rPr>
          <w:b/>
          <w:bCs/>
          <w:color w:val="000000"/>
          <w:sz w:val="24"/>
        </w:rPr>
        <w:t xml:space="preserve"> </w:t>
      </w:r>
      <w:r w:rsidRPr="00000469">
        <w:rPr>
          <w:b/>
          <w:bCs/>
          <w:color w:val="000000"/>
          <w:sz w:val="24"/>
          <w:rtl/>
        </w:rPr>
        <w:t>אישיים:</w:t>
      </w:r>
    </w:p>
    <w:p w14:paraId="7495A6AB" w14:textId="77777777" w:rsidR="00F56568" w:rsidRDefault="00F56568" w:rsidP="009F0A58">
      <w:pPr>
        <w:rPr>
          <w:color w:val="000000"/>
          <w:sz w:val="24"/>
          <w:rtl/>
        </w:rPr>
      </w:pPr>
      <w:r w:rsidRPr="00F56568">
        <w:rPr>
          <w:rFonts w:hint="cs"/>
          <w:color w:val="000000"/>
          <w:sz w:val="24"/>
          <w:rtl/>
        </w:rPr>
        <w:t>מספר</w:t>
      </w:r>
      <w:r w:rsidRPr="00F56568">
        <w:rPr>
          <w:color w:val="000000"/>
          <w:sz w:val="24"/>
          <w:rtl/>
        </w:rPr>
        <w:t xml:space="preserve"> </w:t>
      </w:r>
      <w:r w:rsidRPr="00F56568">
        <w:rPr>
          <w:rFonts w:hint="cs"/>
          <w:color w:val="000000"/>
          <w:sz w:val="24"/>
          <w:rtl/>
        </w:rPr>
        <w:t>תעודת</w:t>
      </w:r>
      <w:r w:rsidRPr="00F56568">
        <w:rPr>
          <w:color w:val="000000"/>
          <w:sz w:val="24"/>
          <w:rtl/>
        </w:rPr>
        <w:t xml:space="preserve"> </w:t>
      </w:r>
      <w:r w:rsidRPr="00F56568">
        <w:rPr>
          <w:rFonts w:hint="cs"/>
          <w:color w:val="000000"/>
          <w:sz w:val="24"/>
          <w:rtl/>
        </w:rPr>
        <w:t>זהות</w:t>
      </w:r>
      <w:r w:rsidRPr="00F56568">
        <w:rPr>
          <w:color w:val="000000"/>
          <w:sz w:val="24"/>
          <w:rtl/>
        </w:rPr>
        <w:t xml:space="preserve">: 024807273    </w:t>
      </w:r>
      <w:r w:rsidRPr="00F56568">
        <w:rPr>
          <w:color w:val="000000"/>
          <w:sz w:val="24"/>
          <w:rtl/>
        </w:rPr>
        <w:tab/>
      </w:r>
      <w:r w:rsidRPr="00F56568">
        <w:rPr>
          <w:color w:val="000000"/>
          <w:sz w:val="24"/>
          <w:rtl/>
        </w:rPr>
        <w:tab/>
      </w:r>
      <w:r w:rsidRPr="00F56568">
        <w:rPr>
          <w:color w:val="000000"/>
          <w:sz w:val="24"/>
          <w:rtl/>
        </w:rPr>
        <w:tab/>
      </w:r>
    </w:p>
    <w:p w14:paraId="2C27ECD4" w14:textId="77777777" w:rsidR="00F56568" w:rsidRPr="00F56568" w:rsidRDefault="00F56568" w:rsidP="00F56568">
      <w:pPr>
        <w:rPr>
          <w:color w:val="000000"/>
          <w:sz w:val="24"/>
          <w:rtl/>
        </w:rPr>
      </w:pPr>
      <w:r w:rsidRPr="00F56568">
        <w:rPr>
          <w:rFonts w:hint="cs"/>
          <w:color w:val="000000"/>
          <w:sz w:val="24"/>
          <w:rtl/>
        </w:rPr>
        <w:t>ארץ</w:t>
      </w:r>
      <w:r w:rsidRPr="00F56568">
        <w:rPr>
          <w:color w:val="000000"/>
          <w:sz w:val="24"/>
          <w:rtl/>
        </w:rPr>
        <w:t xml:space="preserve"> </w:t>
      </w:r>
      <w:r w:rsidRPr="00F56568">
        <w:rPr>
          <w:rFonts w:hint="cs"/>
          <w:color w:val="000000"/>
          <w:sz w:val="24"/>
          <w:rtl/>
        </w:rPr>
        <w:t>לידה</w:t>
      </w:r>
      <w:r w:rsidRPr="00F56568">
        <w:rPr>
          <w:color w:val="000000"/>
          <w:sz w:val="24"/>
          <w:rtl/>
        </w:rPr>
        <w:t xml:space="preserve">: </w:t>
      </w:r>
      <w:r w:rsidRPr="00F56568">
        <w:rPr>
          <w:rFonts w:hint="cs"/>
          <w:color w:val="000000"/>
          <w:sz w:val="24"/>
          <w:rtl/>
        </w:rPr>
        <w:t>ישראל</w:t>
      </w:r>
    </w:p>
    <w:p w14:paraId="12B53A7D" w14:textId="77777777" w:rsidR="00F56568" w:rsidRDefault="00F56568" w:rsidP="00F56568">
      <w:pPr>
        <w:rPr>
          <w:color w:val="000000"/>
          <w:sz w:val="24"/>
          <w:rtl/>
        </w:rPr>
      </w:pPr>
      <w:r w:rsidRPr="00F56568">
        <w:rPr>
          <w:rFonts w:hint="cs"/>
          <w:color w:val="000000"/>
          <w:sz w:val="24"/>
          <w:rtl/>
        </w:rPr>
        <w:t>שנת</w:t>
      </w:r>
      <w:r w:rsidRPr="00F56568">
        <w:rPr>
          <w:color w:val="000000"/>
          <w:sz w:val="24"/>
          <w:rtl/>
        </w:rPr>
        <w:t xml:space="preserve"> </w:t>
      </w:r>
      <w:r w:rsidRPr="00F56568">
        <w:rPr>
          <w:rFonts w:hint="cs"/>
          <w:color w:val="000000"/>
          <w:sz w:val="24"/>
          <w:rtl/>
        </w:rPr>
        <w:t>לידה</w:t>
      </w:r>
      <w:r w:rsidRPr="00F56568">
        <w:rPr>
          <w:color w:val="000000"/>
          <w:sz w:val="24"/>
          <w:rtl/>
        </w:rPr>
        <w:t xml:space="preserve">: 1970 </w:t>
      </w:r>
    </w:p>
    <w:p w14:paraId="4D918D19" w14:textId="77777777" w:rsidR="00000469" w:rsidRPr="00000469" w:rsidRDefault="00000469" w:rsidP="00000469">
      <w:pPr>
        <w:pBdr>
          <w:bottom w:val="single" w:sz="12" w:space="1" w:color="auto"/>
        </w:pBdr>
        <w:rPr>
          <w:color w:val="000000"/>
          <w:sz w:val="24"/>
          <w:rtl/>
        </w:rPr>
      </w:pPr>
      <w:r w:rsidRPr="00000469">
        <w:rPr>
          <w:rFonts w:hint="cs"/>
          <w:color w:val="000000"/>
          <w:sz w:val="24"/>
          <w:rtl/>
        </w:rPr>
        <w:t>כתובת</w:t>
      </w:r>
      <w:r w:rsidRPr="00000469">
        <w:rPr>
          <w:color w:val="000000"/>
          <w:sz w:val="24"/>
          <w:rtl/>
        </w:rPr>
        <w:t xml:space="preserve">: </w:t>
      </w:r>
      <w:r w:rsidRPr="00000469">
        <w:rPr>
          <w:rFonts w:hint="cs"/>
          <w:color w:val="000000"/>
          <w:sz w:val="24"/>
          <w:rtl/>
        </w:rPr>
        <w:t>מושב</w:t>
      </w:r>
      <w:r w:rsidRPr="00000469">
        <w:rPr>
          <w:color w:val="000000"/>
          <w:sz w:val="24"/>
          <w:rtl/>
        </w:rPr>
        <w:t xml:space="preserve"> </w:t>
      </w:r>
      <w:r w:rsidRPr="00000469">
        <w:rPr>
          <w:rFonts w:hint="cs"/>
          <w:color w:val="000000"/>
          <w:sz w:val="24"/>
          <w:rtl/>
        </w:rPr>
        <w:t>יונתן, רמת</w:t>
      </w:r>
      <w:r w:rsidRPr="00000469">
        <w:rPr>
          <w:color w:val="000000"/>
          <w:sz w:val="24"/>
          <w:rtl/>
        </w:rPr>
        <w:t xml:space="preserve"> </w:t>
      </w:r>
      <w:r w:rsidRPr="00000469">
        <w:rPr>
          <w:rFonts w:hint="cs"/>
          <w:color w:val="000000"/>
          <w:sz w:val="24"/>
          <w:rtl/>
        </w:rPr>
        <w:t>הגולן</w:t>
      </w:r>
      <w:r w:rsidRPr="00000469">
        <w:rPr>
          <w:color w:val="000000"/>
          <w:sz w:val="24"/>
          <w:rtl/>
        </w:rPr>
        <w:t xml:space="preserve"> 12415</w:t>
      </w:r>
      <w:r w:rsidRPr="00000469">
        <w:rPr>
          <w:rFonts w:hint="cs"/>
          <w:color w:val="000000"/>
          <w:sz w:val="24"/>
          <w:rtl/>
        </w:rPr>
        <w:t>00</w:t>
      </w:r>
      <w:r w:rsidRPr="00000469">
        <w:rPr>
          <w:color w:val="000000"/>
          <w:sz w:val="24"/>
          <w:rtl/>
        </w:rPr>
        <w:tab/>
      </w:r>
    </w:p>
    <w:p w14:paraId="63DEE10E" w14:textId="77777777" w:rsidR="00000469" w:rsidRPr="00000469" w:rsidRDefault="00000469" w:rsidP="00000469">
      <w:pPr>
        <w:pBdr>
          <w:bottom w:val="single" w:sz="12" w:space="1" w:color="auto"/>
        </w:pBdr>
        <w:rPr>
          <w:color w:val="000000"/>
          <w:sz w:val="24"/>
          <w:rtl/>
        </w:rPr>
      </w:pPr>
      <w:r w:rsidRPr="00000469">
        <w:rPr>
          <w:rFonts w:hint="cs"/>
          <w:color w:val="000000"/>
          <w:sz w:val="24"/>
          <w:rtl/>
        </w:rPr>
        <w:t>טלפון</w:t>
      </w:r>
      <w:r w:rsidRPr="00000469">
        <w:rPr>
          <w:color w:val="000000"/>
          <w:sz w:val="24"/>
          <w:rtl/>
        </w:rPr>
        <w:t xml:space="preserve">: 04-6960387    052-5294630       </w:t>
      </w:r>
      <w:r w:rsidRPr="00000469">
        <w:rPr>
          <w:color w:val="000000"/>
          <w:sz w:val="24"/>
          <w:rtl/>
        </w:rPr>
        <w:tab/>
      </w:r>
    </w:p>
    <w:p w14:paraId="786CC247" w14:textId="77777777" w:rsidR="009F0A58" w:rsidRPr="00000469" w:rsidRDefault="00000469" w:rsidP="00000469">
      <w:pPr>
        <w:pBdr>
          <w:bottom w:val="single" w:sz="12" w:space="1" w:color="auto"/>
        </w:pBdr>
        <w:rPr>
          <w:color w:val="000000"/>
          <w:sz w:val="24"/>
          <w:rtl/>
        </w:rPr>
      </w:pPr>
      <w:r w:rsidRPr="00000469">
        <w:rPr>
          <w:rFonts w:hint="cs"/>
          <w:color w:val="000000"/>
          <w:sz w:val="24"/>
          <w:rtl/>
        </w:rPr>
        <w:t>דואר</w:t>
      </w:r>
      <w:r w:rsidRPr="00000469">
        <w:rPr>
          <w:color w:val="000000"/>
          <w:sz w:val="24"/>
          <w:rtl/>
        </w:rPr>
        <w:t xml:space="preserve"> </w:t>
      </w:r>
      <w:r w:rsidRPr="00000469">
        <w:rPr>
          <w:rFonts w:hint="cs"/>
          <w:color w:val="000000"/>
          <w:sz w:val="24"/>
          <w:rtl/>
        </w:rPr>
        <w:t>אלקטרוני</w:t>
      </w:r>
      <w:r w:rsidRPr="00000469">
        <w:rPr>
          <w:color w:val="000000"/>
          <w:sz w:val="24"/>
          <w:rtl/>
        </w:rPr>
        <w:t xml:space="preserve">: </w:t>
      </w:r>
      <w:r w:rsidRPr="00000469">
        <w:rPr>
          <w:rFonts w:asciiTheme="majorBidi" w:hAnsiTheme="majorBidi" w:cstheme="majorBidi"/>
          <w:color w:val="000000"/>
          <w:sz w:val="24"/>
        </w:rPr>
        <w:t>gilad.sasoon@biu.ac.il</w:t>
      </w:r>
      <w:r w:rsidRPr="00000469">
        <w:rPr>
          <w:color w:val="000000"/>
          <w:sz w:val="24"/>
          <w:rtl/>
        </w:rPr>
        <w:tab/>
      </w:r>
    </w:p>
    <w:p w14:paraId="7F662915" w14:textId="77777777" w:rsidR="009F0A58" w:rsidRPr="00000469" w:rsidRDefault="009F0A58" w:rsidP="00000469">
      <w:pPr>
        <w:pStyle w:val="a4"/>
        <w:numPr>
          <w:ilvl w:val="0"/>
          <w:numId w:val="6"/>
        </w:numPr>
        <w:rPr>
          <w:rFonts w:ascii="Arial" w:hAnsi="Arial"/>
          <w:b/>
          <w:bCs/>
          <w:color w:val="000000"/>
          <w:sz w:val="24"/>
        </w:rPr>
      </w:pPr>
      <w:r w:rsidRPr="00000469">
        <w:rPr>
          <w:b/>
          <w:bCs/>
          <w:color w:val="000000"/>
          <w:sz w:val="24"/>
          <w:rtl/>
        </w:rPr>
        <w:t>השכלה</w:t>
      </w:r>
      <w:r w:rsidRPr="00000469">
        <w:rPr>
          <w:rFonts w:ascii="Arial" w:hAnsi="Arial"/>
          <w:b/>
          <w:bCs/>
          <w:color w:val="000000"/>
          <w:sz w:val="24"/>
        </w:rPr>
        <w:t xml:space="preserve"> </w:t>
      </w:r>
      <w:r w:rsidRPr="00000469">
        <w:rPr>
          <w:b/>
          <w:bCs/>
          <w:color w:val="000000"/>
          <w:sz w:val="24"/>
          <w:rtl/>
        </w:rPr>
        <w:t>אקדמית</w:t>
      </w:r>
      <w:r w:rsidR="00000469" w:rsidRPr="00000469">
        <w:rPr>
          <w:rFonts w:hint="cs"/>
          <w:b/>
          <w:bCs/>
          <w:color w:val="000000"/>
          <w:sz w:val="24"/>
          <w:rtl/>
        </w:rPr>
        <w:t>:</w:t>
      </w:r>
    </w:p>
    <w:tbl>
      <w:tblPr>
        <w:bidiVisual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1415"/>
        <w:gridCol w:w="4325"/>
        <w:gridCol w:w="1217"/>
      </w:tblGrid>
      <w:tr w:rsidR="009F0A58" w:rsidRPr="00C25FFC" w14:paraId="544AD3CE" w14:textId="77777777" w:rsidTr="007D23D1">
        <w:trPr>
          <w:trHeight w:val="377"/>
        </w:trPr>
        <w:tc>
          <w:tcPr>
            <w:tcW w:w="1336" w:type="dxa"/>
            <w:tcBorders>
              <w:bottom w:val="single" w:sz="18" w:space="0" w:color="auto"/>
            </w:tcBorders>
          </w:tcPr>
          <w:p w14:paraId="0D42FE3F" w14:textId="77777777" w:rsidR="009F0A58" w:rsidRPr="00C25FFC" w:rsidRDefault="009F0A58" w:rsidP="00B015FA">
            <w:pPr>
              <w:jc w:val="center"/>
              <w:rPr>
                <w:rFonts w:ascii="Arial" w:hAnsi="Arial"/>
                <w:b/>
                <w:bCs/>
                <w:noProof/>
                <w:lang w:eastAsia="he-IL"/>
              </w:rPr>
            </w:pPr>
            <w:r w:rsidRPr="00C25FFC">
              <w:rPr>
                <w:rFonts w:ascii="Arial" w:hAnsi="Arial"/>
                <w:b/>
                <w:bCs/>
                <w:noProof/>
                <w:szCs w:val="22"/>
                <w:rtl/>
                <w:lang w:eastAsia="he-IL"/>
              </w:rPr>
              <w:t>תואר אקדמי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14:paraId="5E2074DA" w14:textId="77777777" w:rsidR="009F0A58" w:rsidRPr="00C25FFC" w:rsidRDefault="009F0A58" w:rsidP="007D23D1">
            <w:pPr>
              <w:rPr>
                <w:rFonts w:ascii="Arial" w:hAnsi="Arial"/>
                <w:b/>
                <w:bCs/>
                <w:noProof/>
                <w:lang w:eastAsia="he-IL"/>
              </w:rPr>
            </w:pPr>
            <w:r w:rsidRPr="00C25FFC">
              <w:rPr>
                <w:rFonts w:ascii="Arial" w:hAnsi="Arial"/>
                <w:b/>
                <w:bCs/>
                <w:noProof/>
                <w:szCs w:val="22"/>
                <w:rtl/>
                <w:lang w:eastAsia="he-IL"/>
              </w:rPr>
              <w:t>מוסד אקדמי</w:t>
            </w:r>
          </w:p>
        </w:tc>
        <w:tc>
          <w:tcPr>
            <w:tcW w:w="4325" w:type="dxa"/>
            <w:tcBorders>
              <w:bottom w:val="single" w:sz="18" w:space="0" w:color="auto"/>
            </w:tcBorders>
          </w:tcPr>
          <w:p w14:paraId="1E2FB15B" w14:textId="77777777" w:rsidR="009F0A58" w:rsidRPr="00C25FFC" w:rsidRDefault="009F0A58" w:rsidP="007D23D1">
            <w:pPr>
              <w:rPr>
                <w:rFonts w:ascii="Arial" w:hAnsi="Arial"/>
                <w:b/>
                <w:bCs/>
                <w:noProof/>
                <w:lang w:eastAsia="he-IL"/>
              </w:rPr>
            </w:pPr>
            <w:r w:rsidRPr="00C25FFC">
              <w:rPr>
                <w:rFonts w:ascii="Arial" w:hAnsi="Arial"/>
                <w:b/>
                <w:bCs/>
                <w:noProof/>
                <w:szCs w:val="22"/>
                <w:rtl/>
                <w:lang w:eastAsia="he-IL"/>
              </w:rPr>
              <w:t>מקצוע לימוד/התמחות</w:t>
            </w: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26B3A197" w14:textId="77777777" w:rsidR="009F0A58" w:rsidRPr="00C25FFC" w:rsidRDefault="009F0A58" w:rsidP="007D23D1">
            <w:pPr>
              <w:rPr>
                <w:rFonts w:ascii="Arial" w:hAnsi="Arial"/>
                <w:b/>
                <w:bCs/>
                <w:noProof/>
                <w:lang w:eastAsia="he-IL"/>
              </w:rPr>
            </w:pPr>
            <w:r w:rsidRPr="00C25FFC">
              <w:rPr>
                <w:rFonts w:ascii="Arial" w:hAnsi="Arial"/>
                <w:b/>
                <w:bCs/>
                <w:noProof/>
                <w:szCs w:val="22"/>
                <w:rtl/>
                <w:lang w:eastAsia="he-IL"/>
              </w:rPr>
              <w:t>שנת סיום</w:t>
            </w:r>
          </w:p>
        </w:tc>
      </w:tr>
      <w:tr w:rsidR="0083375D" w:rsidRPr="00C25FFC" w14:paraId="0A4ECC9D" w14:textId="77777777" w:rsidTr="00B015FA">
        <w:trPr>
          <w:trHeight w:val="768"/>
        </w:trPr>
        <w:tc>
          <w:tcPr>
            <w:tcW w:w="1336" w:type="dxa"/>
            <w:tcBorders>
              <w:bottom w:val="single" w:sz="4" w:space="0" w:color="auto"/>
            </w:tcBorders>
          </w:tcPr>
          <w:p w14:paraId="55AC5748" w14:textId="77777777" w:rsidR="0083375D" w:rsidRPr="00B015FA" w:rsidRDefault="0083375D" w:rsidP="00B015FA"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eastAsia="he-IL"/>
              </w:rPr>
            </w:pPr>
            <w:proofErr w:type="spellStart"/>
            <w:r w:rsidRPr="00B015FA">
              <w:rPr>
                <w:rFonts w:asciiTheme="majorBidi" w:hAnsiTheme="majorBidi" w:cstheme="majorBidi"/>
              </w:rPr>
              <w:t>Ph.D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F9D5001" w14:textId="77777777" w:rsidR="0083375D" w:rsidRPr="00480660" w:rsidRDefault="0083375D" w:rsidP="00945A61">
            <w:pPr>
              <w:rPr>
                <w:rFonts w:ascii="Arial" w:hAnsi="Arial"/>
                <w:noProof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אוניברסיטת בר אילן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611310F3" w14:textId="77777777" w:rsidR="0083375D" w:rsidRPr="00480660" w:rsidRDefault="0083375D" w:rsidP="00945A61">
            <w:pPr>
              <w:rPr>
                <w:rFonts w:ascii="Arial" w:hAnsi="Arial"/>
                <w:noProof/>
                <w:rtl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תלמוד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37E2B45" w14:textId="77777777" w:rsidR="0083375D" w:rsidRPr="00480660" w:rsidRDefault="0083375D" w:rsidP="00945A61">
            <w:pPr>
              <w:rPr>
                <w:rFonts w:ascii="Arial" w:hAnsi="Arial"/>
                <w:noProof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תשס"ד</w:t>
            </w:r>
          </w:p>
        </w:tc>
      </w:tr>
      <w:tr w:rsidR="0083375D" w:rsidRPr="00C25FFC" w14:paraId="0F1D4EE8" w14:textId="77777777" w:rsidTr="00B015FA">
        <w:trPr>
          <w:trHeight w:val="753"/>
        </w:trPr>
        <w:tc>
          <w:tcPr>
            <w:tcW w:w="1336" w:type="dxa"/>
            <w:tcBorders>
              <w:bottom w:val="single" w:sz="4" w:space="0" w:color="auto"/>
            </w:tcBorders>
          </w:tcPr>
          <w:p w14:paraId="0C0C4EA6" w14:textId="77777777" w:rsidR="0083375D" w:rsidRPr="00B015FA" w:rsidRDefault="0083375D" w:rsidP="00B015FA"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eastAsia="he-IL"/>
              </w:rPr>
            </w:pPr>
            <w:r w:rsidRPr="00B015FA">
              <w:rPr>
                <w:rFonts w:asciiTheme="majorBidi" w:hAnsiTheme="majorBidi" w:cstheme="majorBidi"/>
              </w:rPr>
              <w:t>M.A.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F31DED7" w14:textId="77777777" w:rsidR="0083375D" w:rsidRPr="00480660" w:rsidRDefault="0083375D" w:rsidP="00945A61">
            <w:pPr>
              <w:rPr>
                <w:rFonts w:ascii="Arial" w:hAnsi="Arial"/>
                <w:noProof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אוניברסיטת בר אילן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73EC236" w14:textId="77777777" w:rsidR="0083375D" w:rsidRPr="00480660" w:rsidRDefault="0083375D" w:rsidP="00945A61">
            <w:pPr>
              <w:rPr>
                <w:rFonts w:ascii="Arial" w:hAnsi="Arial"/>
                <w:noProof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תלמוד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AD5EDE" w14:textId="77777777" w:rsidR="0083375D" w:rsidRPr="00480660" w:rsidRDefault="0083375D" w:rsidP="00945A61">
            <w:pPr>
              <w:rPr>
                <w:rFonts w:ascii="Arial" w:hAnsi="Arial"/>
                <w:noProof/>
                <w:lang w:eastAsia="he-IL"/>
              </w:rPr>
            </w:pPr>
            <w:r w:rsidRPr="00480660">
              <w:rPr>
                <w:rFonts w:ascii="Arial" w:hAnsi="Arial" w:hint="cs"/>
                <w:rtl/>
              </w:rPr>
              <w:t>תשס"א</w:t>
            </w:r>
          </w:p>
        </w:tc>
      </w:tr>
      <w:tr w:rsidR="009F0A58" w:rsidRPr="0083375D" w14:paraId="733C7CB8" w14:textId="77777777" w:rsidTr="00B015FA">
        <w:trPr>
          <w:trHeight w:val="628"/>
        </w:trPr>
        <w:tc>
          <w:tcPr>
            <w:tcW w:w="1336" w:type="dxa"/>
            <w:tcBorders>
              <w:top w:val="single" w:sz="4" w:space="0" w:color="auto"/>
            </w:tcBorders>
          </w:tcPr>
          <w:p w14:paraId="7268CF1A" w14:textId="77777777" w:rsidR="009F0A58" w:rsidRPr="00B015FA" w:rsidRDefault="009F0A58" w:rsidP="00B015FA">
            <w:pPr>
              <w:jc w:val="center"/>
              <w:rPr>
                <w:rFonts w:asciiTheme="majorBidi" w:hAnsiTheme="majorBidi" w:cstheme="majorBidi"/>
              </w:rPr>
            </w:pPr>
            <w:r w:rsidRPr="00B015FA">
              <w:rPr>
                <w:rFonts w:asciiTheme="majorBidi" w:hAnsiTheme="majorBidi" w:cstheme="majorBidi"/>
              </w:rPr>
              <w:t>B.A.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9DE1AD2" w14:textId="77777777" w:rsidR="009F0A58" w:rsidRPr="00480660" w:rsidRDefault="009F0A58" w:rsidP="007D23D1">
            <w:pPr>
              <w:rPr>
                <w:rFonts w:ascii="Arial" w:hAnsi="Arial"/>
              </w:rPr>
            </w:pPr>
            <w:r w:rsidRPr="00480660">
              <w:rPr>
                <w:rFonts w:ascii="Arial" w:hAnsi="Arial" w:hint="cs"/>
                <w:rtl/>
              </w:rPr>
              <w:t>מכללת צפת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14:paraId="18B7C63B" w14:textId="77777777" w:rsidR="009F0A58" w:rsidRPr="00480660" w:rsidRDefault="009F0A58" w:rsidP="007D23D1">
            <w:pPr>
              <w:rPr>
                <w:rFonts w:ascii="Arial" w:hAnsi="Arial"/>
              </w:rPr>
            </w:pPr>
            <w:r w:rsidRPr="00480660">
              <w:rPr>
                <w:rFonts w:ascii="Arial" w:hAnsi="Arial" w:hint="cs"/>
                <w:rtl/>
              </w:rPr>
              <w:t xml:space="preserve">היסטוריה של </w:t>
            </w:r>
            <w:proofErr w:type="spellStart"/>
            <w:r w:rsidRPr="00480660">
              <w:rPr>
                <w:rFonts w:ascii="Arial" w:hAnsi="Arial" w:hint="cs"/>
                <w:rtl/>
              </w:rPr>
              <w:t>המזה"ת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5D3C740A" w14:textId="77777777" w:rsidR="009F0A58" w:rsidRPr="00480660" w:rsidRDefault="009F0A58" w:rsidP="007D23D1">
            <w:pPr>
              <w:rPr>
                <w:rFonts w:ascii="Arial" w:hAnsi="Arial"/>
              </w:rPr>
            </w:pPr>
            <w:r w:rsidRPr="00480660">
              <w:rPr>
                <w:rFonts w:ascii="Arial" w:hAnsi="Arial" w:hint="cs"/>
                <w:rtl/>
              </w:rPr>
              <w:t>תשנ"ח</w:t>
            </w:r>
          </w:p>
        </w:tc>
      </w:tr>
    </w:tbl>
    <w:p w14:paraId="72899DEB" w14:textId="77777777" w:rsidR="009F0A58" w:rsidRPr="00C25FFC" w:rsidRDefault="009F0A58" w:rsidP="009F0A58">
      <w:pPr>
        <w:autoSpaceDE w:val="0"/>
        <w:autoSpaceDN w:val="0"/>
        <w:adjustRightInd w:val="0"/>
        <w:rPr>
          <w:color w:val="000000"/>
          <w:szCs w:val="22"/>
          <w:rtl/>
        </w:rPr>
      </w:pPr>
    </w:p>
    <w:p w14:paraId="247C42F9" w14:textId="77777777" w:rsidR="009F0A58" w:rsidRPr="00000469" w:rsidRDefault="009F0A58" w:rsidP="00000469">
      <w:pPr>
        <w:pStyle w:val="a4"/>
        <w:numPr>
          <w:ilvl w:val="0"/>
          <w:numId w:val="6"/>
        </w:numPr>
        <w:rPr>
          <w:rFonts w:ascii="David" w:hAnsi="David"/>
          <w:b/>
          <w:bCs/>
          <w:color w:val="000000"/>
          <w:sz w:val="24"/>
          <w:rtl/>
        </w:rPr>
      </w:pPr>
      <w:r w:rsidRPr="00000469">
        <w:rPr>
          <w:rFonts w:ascii="David" w:hAnsi="David"/>
          <w:b/>
          <w:bCs/>
          <w:color w:val="000000"/>
          <w:sz w:val="24"/>
          <w:rtl/>
        </w:rPr>
        <w:t>תעסוקה</w:t>
      </w:r>
      <w:r w:rsidRPr="00000469">
        <w:rPr>
          <w:rFonts w:ascii="David" w:hAnsi="David"/>
          <w:b/>
          <w:bCs/>
          <w:color w:val="000000"/>
          <w:sz w:val="24"/>
        </w:rPr>
        <w:t xml:space="preserve"> </w:t>
      </w:r>
      <w:r w:rsidRPr="00000469">
        <w:rPr>
          <w:rFonts w:ascii="David" w:hAnsi="David"/>
          <w:b/>
          <w:bCs/>
          <w:color w:val="000000"/>
          <w:sz w:val="24"/>
          <w:rtl/>
        </w:rPr>
        <w:t>אקדמית</w:t>
      </w:r>
      <w:r w:rsidRPr="00000469">
        <w:rPr>
          <w:rFonts w:ascii="David" w:hAnsi="David"/>
          <w:b/>
          <w:bCs/>
          <w:color w:val="000000"/>
          <w:sz w:val="24"/>
        </w:rPr>
        <w:t xml:space="preserve"> </w:t>
      </w:r>
      <w:r w:rsidRPr="00000469">
        <w:rPr>
          <w:rFonts w:ascii="David" w:hAnsi="David"/>
          <w:b/>
          <w:bCs/>
          <w:color w:val="000000"/>
          <w:sz w:val="24"/>
          <w:rtl/>
        </w:rPr>
        <w:t>ומינויים</w:t>
      </w:r>
      <w:r w:rsidRPr="00000469">
        <w:rPr>
          <w:rFonts w:ascii="David" w:hAnsi="David"/>
          <w:b/>
          <w:bCs/>
          <w:color w:val="000000"/>
          <w:sz w:val="24"/>
        </w:rPr>
        <w:t xml:space="preserve"> </w:t>
      </w:r>
      <w:r w:rsidRPr="00000469">
        <w:rPr>
          <w:rFonts w:ascii="David" w:hAnsi="David"/>
          <w:b/>
          <w:bCs/>
          <w:color w:val="000000"/>
          <w:sz w:val="24"/>
          <w:rtl/>
        </w:rPr>
        <w:t>אקדמיים</w:t>
      </w:r>
      <w:r w:rsidR="00000469" w:rsidRPr="00000469">
        <w:rPr>
          <w:rFonts w:ascii="David" w:hAnsi="David" w:hint="cs"/>
          <w:b/>
          <w:bCs/>
          <w:color w:val="000000"/>
          <w:sz w:val="24"/>
          <w:rtl/>
        </w:rPr>
        <w:t>:</w:t>
      </w:r>
      <w:r w:rsidRPr="00000469">
        <w:rPr>
          <w:rFonts w:ascii="David" w:hAnsi="David"/>
          <w:b/>
          <w:bCs/>
          <w:color w:val="000000"/>
          <w:sz w:val="24"/>
          <w:rtl/>
        </w:rPr>
        <w:t xml:space="preserve"> </w:t>
      </w:r>
    </w:p>
    <w:tbl>
      <w:tblPr>
        <w:bidiVisual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3656"/>
        <w:gridCol w:w="2671"/>
      </w:tblGrid>
      <w:tr w:rsidR="009F0A58" w:rsidRPr="00C25FFC" w14:paraId="630767B8" w14:textId="77777777" w:rsidTr="007D23D1">
        <w:trPr>
          <w:trHeight w:val="488"/>
        </w:trPr>
        <w:tc>
          <w:tcPr>
            <w:tcW w:w="1923" w:type="dxa"/>
            <w:tcBorders>
              <w:bottom w:val="single" w:sz="18" w:space="0" w:color="auto"/>
            </w:tcBorders>
          </w:tcPr>
          <w:p w14:paraId="4E221503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שנים</w:t>
            </w:r>
          </w:p>
        </w:tc>
        <w:tc>
          <w:tcPr>
            <w:tcW w:w="3656" w:type="dxa"/>
            <w:tcBorders>
              <w:bottom w:val="single" w:sz="18" w:space="0" w:color="auto"/>
            </w:tcBorders>
          </w:tcPr>
          <w:p w14:paraId="0C8CE3AB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שם המוסד</w:t>
            </w:r>
          </w:p>
        </w:tc>
        <w:tc>
          <w:tcPr>
            <w:tcW w:w="2671" w:type="dxa"/>
            <w:tcBorders>
              <w:bottom w:val="single" w:sz="18" w:space="0" w:color="auto"/>
            </w:tcBorders>
          </w:tcPr>
          <w:p w14:paraId="1406C6DA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דרגה וסטטוס</w:t>
            </w:r>
          </w:p>
        </w:tc>
      </w:tr>
      <w:tr w:rsidR="0083375D" w:rsidRPr="00C25FFC" w14:paraId="3B743CCD" w14:textId="77777777" w:rsidTr="00945A61">
        <w:trPr>
          <w:trHeight w:val="558"/>
        </w:trPr>
        <w:tc>
          <w:tcPr>
            <w:tcW w:w="1923" w:type="dxa"/>
            <w:tcBorders>
              <w:top w:val="single" w:sz="4" w:space="0" w:color="auto"/>
            </w:tcBorders>
          </w:tcPr>
          <w:p w14:paraId="2E22E579" w14:textId="77777777" w:rsidR="0083375D" w:rsidRPr="0012773F" w:rsidRDefault="0083375D" w:rsidP="00945A61">
            <w:pPr>
              <w:rPr>
                <w:rFonts w:ascii="Arial" w:hAnsi="Arial"/>
                <w:sz w:val="24"/>
                <w:rtl/>
              </w:rPr>
            </w:pPr>
            <w:r w:rsidRPr="0012773F">
              <w:rPr>
                <w:rFonts w:ascii="Arial" w:hAnsi="Arial" w:hint="cs"/>
                <w:sz w:val="24"/>
                <w:rtl/>
              </w:rPr>
              <w:t xml:space="preserve">תש"ע </w:t>
            </w:r>
            <w:r w:rsidRPr="0012773F">
              <w:rPr>
                <w:rFonts w:ascii="Arial" w:hAnsi="Arial"/>
                <w:sz w:val="24"/>
                <w:rtl/>
              </w:rPr>
              <w:t>–</w:t>
            </w:r>
            <w:r>
              <w:rPr>
                <w:rFonts w:ascii="Arial" w:hAnsi="Arial" w:hint="cs"/>
                <w:sz w:val="24"/>
                <w:rtl/>
              </w:rPr>
              <w:t xml:space="preserve"> תשפ"ב</w:t>
            </w:r>
            <w:r w:rsidRPr="0012773F">
              <w:rPr>
                <w:rFonts w:ascii="Arial" w:hAnsi="Arial" w:hint="cs"/>
                <w:sz w:val="24"/>
                <w:rtl/>
              </w:rPr>
              <w:t xml:space="preserve"> </w:t>
            </w:r>
          </w:p>
          <w:p w14:paraId="0BCA0E74" w14:textId="77777777" w:rsidR="0083375D" w:rsidRPr="0012773F" w:rsidRDefault="0083375D" w:rsidP="00945A61">
            <w:pPr>
              <w:rPr>
                <w:rFonts w:ascii="Arial" w:hAnsi="Arial"/>
                <w:sz w:val="24"/>
                <w:rtl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</w:tcPr>
          <w:p w14:paraId="61993428" w14:textId="77777777" w:rsidR="0083375D" w:rsidRPr="0012773F" w:rsidRDefault="0083375D" w:rsidP="00945A61">
            <w:pPr>
              <w:rPr>
                <w:rFonts w:ascii="Arial" w:hAnsi="Arial"/>
                <w:sz w:val="24"/>
                <w:rtl/>
              </w:rPr>
            </w:pPr>
            <w:r w:rsidRPr="0012773F">
              <w:rPr>
                <w:rFonts w:ascii="Arial" w:hAnsi="Arial" w:hint="cs"/>
                <w:sz w:val="24"/>
                <w:rtl/>
              </w:rPr>
              <w:t xml:space="preserve">המכללה האקדמית </w:t>
            </w:r>
            <w:r>
              <w:rPr>
                <w:rFonts w:ascii="Arial" w:hAnsi="Arial" w:hint="cs"/>
                <w:sz w:val="24"/>
                <w:rtl/>
              </w:rPr>
              <w:t>תל חי (אוהלו לשעבר)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4D72CF54" w14:textId="77777777" w:rsidR="0083375D" w:rsidRPr="00480660" w:rsidRDefault="0083375D" w:rsidP="00945A61">
            <w:pPr>
              <w:rPr>
                <w:rFonts w:ascii="Arial" w:hAnsi="Arial"/>
                <w:sz w:val="24"/>
                <w:rtl/>
              </w:rPr>
            </w:pPr>
            <w:r w:rsidRPr="0012773F">
              <w:rPr>
                <w:rFonts w:ascii="Arial" w:hAnsi="Arial" w:hint="cs"/>
                <w:sz w:val="24"/>
                <w:rtl/>
              </w:rPr>
              <w:t>מרצה בכיר</w:t>
            </w:r>
          </w:p>
          <w:p w14:paraId="48889977" w14:textId="77777777" w:rsidR="0083375D" w:rsidRPr="00480660" w:rsidRDefault="0083375D" w:rsidP="00945A61">
            <w:pPr>
              <w:rPr>
                <w:rFonts w:ascii="Arial" w:hAnsi="Arial"/>
                <w:sz w:val="24"/>
                <w:rtl/>
              </w:rPr>
            </w:pPr>
          </w:p>
        </w:tc>
      </w:tr>
      <w:tr w:rsidR="00000469" w:rsidRPr="00C25FFC" w14:paraId="29F1849A" w14:textId="77777777" w:rsidTr="00816788">
        <w:trPr>
          <w:trHeight w:val="543"/>
        </w:trPr>
        <w:tc>
          <w:tcPr>
            <w:tcW w:w="1923" w:type="dxa"/>
          </w:tcPr>
          <w:p w14:paraId="754D64C1" w14:textId="77777777" w:rsidR="00000469" w:rsidRPr="00480660" w:rsidRDefault="00000469" w:rsidP="00FF24E4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 xml:space="preserve">תשס"ה </w:t>
            </w:r>
            <w:r w:rsidRPr="00480660">
              <w:rPr>
                <w:rFonts w:ascii="Arial" w:hAnsi="Arial"/>
                <w:sz w:val="24"/>
                <w:rtl/>
              </w:rPr>
              <w:t>–</w:t>
            </w:r>
            <w:r w:rsidRPr="00480660">
              <w:rPr>
                <w:rFonts w:ascii="Arial" w:hAnsi="Arial" w:hint="cs"/>
                <w:sz w:val="24"/>
                <w:rtl/>
              </w:rPr>
              <w:t xml:space="preserve"> תש</w:t>
            </w:r>
            <w:r>
              <w:rPr>
                <w:rFonts w:ascii="Arial" w:hAnsi="Arial" w:hint="cs"/>
                <w:sz w:val="24"/>
                <w:rtl/>
              </w:rPr>
              <w:t>פ"</w:t>
            </w:r>
            <w:r w:rsidR="00FF24E4">
              <w:rPr>
                <w:rFonts w:ascii="Arial" w:hAnsi="Arial" w:hint="cs"/>
                <w:sz w:val="24"/>
                <w:rtl/>
              </w:rPr>
              <w:t>ב</w:t>
            </w:r>
          </w:p>
        </w:tc>
        <w:tc>
          <w:tcPr>
            <w:tcW w:w="3656" w:type="dxa"/>
          </w:tcPr>
          <w:p w14:paraId="351F299D" w14:textId="77777777" w:rsidR="00000469" w:rsidRPr="00480660" w:rsidRDefault="00000469" w:rsidP="00816788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>אוניברסיטת בר אילן המחלקה לתלמוד</w:t>
            </w:r>
          </w:p>
        </w:tc>
        <w:tc>
          <w:tcPr>
            <w:tcW w:w="2671" w:type="dxa"/>
          </w:tcPr>
          <w:p w14:paraId="078C3C4A" w14:textId="77777777" w:rsidR="00000469" w:rsidRPr="00480660" w:rsidRDefault="00000469" w:rsidP="00816788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>עמית הוראה</w:t>
            </w:r>
          </w:p>
        </w:tc>
      </w:tr>
      <w:tr w:rsidR="009F0A58" w:rsidRPr="00C25FFC" w14:paraId="08A7B15C" w14:textId="77777777" w:rsidTr="007D23D1">
        <w:trPr>
          <w:trHeight w:val="587"/>
        </w:trPr>
        <w:tc>
          <w:tcPr>
            <w:tcW w:w="1923" w:type="dxa"/>
          </w:tcPr>
          <w:p w14:paraId="3178D7BF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 xml:space="preserve">תשס"ה </w:t>
            </w:r>
            <w:r w:rsidRPr="00480660">
              <w:rPr>
                <w:rFonts w:ascii="Arial" w:hAnsi="Arial"/>
                <w:sz w:val="24"/>
                <w:rtl/>
              </w:rPr>
              <w:t>–</w:t>
            </w:r>
            <w:r w:rsidRPr="00480660">
              <w:rPr>
                <w:rFonts w:ascii="Arial" w:hAnsi="Arial" w:hint="cs"/>
                <w:sz w:val="24"/>
                <w:rtl/>
              </w:rPr>
              <w:t xml:space="preserve"> תשע"</w:t>
            </w:r>
            <w:r>
              <w:rPr>
                <w:rFonts w:ascii="Arial" w:hAnsi="Arial" w:hint="cs"/>
                <w:sz w:val="24"/>
                <w:rtl/>
              </w:rPr>
              <w:t>ה</w:t>
            </w:r>
          </w:p>
        </w:tc>
        <w:tc>
          <w:tcPr>
            <w:tcW w:w="3656" w:type="dxa"/>
          </w:tcPr>
          <w:p w14:paraId="03F97F06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 xml:space="preserve">המכללה האקדמית צפת </w:t>
            </w:r>
            <w:r w:rsidRPr="00480660">
              <w:rPr>
                <w:rFonts w:ascii="Arial" w:hAnsi="Arial"/>
                <w:sz w:val="24"/>
                <w:rtl/>
              </w:rPr>
              <w:t>–</w:t>
            </w:r>
            <w:r w:rsidRPr="00480660">
              <w:rPr>
                <w:rFonts w:ascii="Arial" w:hAnsi="Arial" w:hint="cs"/>
                <w:sz w:val="24"/>
                <w:rtl/>
              </w:rPr>
              <w:t xml:space="preserve"> לימודי יסוד ביהדות</w:t>
            </w:r>
          </w:p>
        </w:tc>
        <w:tc>
          <w:tcPr>
            <w:tcW w:w="2671" w:type="dxa"/>
          </w:tcPr>
          <w:p w14:paraId="158ACB58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>מרצה מן החוץ</w:t>
            </w:r>
          </w:p>
        </w:tc>
      </w:tr>
      <w:tr w:rsidR="009F0A58" w:rsidRPr="00C25FFC" w14:paraId="01D33634" w14:textId="77777777" w:rsidTr="007D23D1">
        <w:trPr>
          <w:trHeight w:val="587"/>
        </w:trPr>
        <w:tc>
          <w:tcPr>
            <w:tcW w:w="1923" w:type="dxa"/>
          </w:tcPr>
          <w:p w14:paraId="244BC75A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 xml:space="preserve">תשע"ב </w:t>
            </w:r>
            <w:r w:rsidRPr="00480660">
              <w:rPr>
                <w:rFonts w:ascii="Arial" w:hAnsi="Arial"/>
                <w:sz w:val="24"/>
                <w:rtl/>
              </w:rPr>
              <w:t>–</w:t>
            </w:r>
            <w:r w:rsidRPr="00480660">
              <w:rPr>
                <w:rFonts w:ascii="Arial" w:hAnsi="Arial" w:hint="cs"/>
                <w:sz w:val="24"/>
                <w:rtl/>
              </w:rPr>
              <w:t xml:space="preserve"> תשע"</w:t>
            </w:r>
            <w:r>
              <w:rPr>
                <w:rFonts w:ascii="Arial" w:hAnsi="Arial" w:hint="cs"/>
                <w:sz w:val="24"/>
                <w:rtl/>
              </w:rPr>
              <w:t>ז</w:t>
            </w:r>
          </w:p>
        </w:tc>
        <w:tc>
          <w:tcPr>
            <w:tcW w:w="3656" w:type="dxa"/>
          </w:tcPr>
          <w:p w14:paraId="0A2B92A1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 xml:space="preserve">המכללה האקדמית כנרת </w:t>
            </w:r>
            <w:r w:rsidRPr="00480660">
              <w:rPr>
                <w:rFonts w:ascii="Arial" w:hAnsi="Arial"/>
                <w:sz w:val="24"/>
                <w:rtl/>
              </w:rPr>
              <w:t>–</w:t>
            </w:r>
            <w:r w:rsidRPr="00480660">
              <w:rPr>
                <w:rFonts w:ascii="Arial" w:hAnsi="Arial" w:hint="cs"/>
                <w:sz w:val="24"/>
                <w:rtl/>
              </w:rPr>
              <w:t xml:space="preserve"> לימודי יסוד ביהדות</w:t>
            </w:r>
          </w:p>
        </w:tc>
        <w:tc>
          <w:tcPr>
            <w:tcW w:w="2671" w:type="dxa"/>
          </w:tcPr>
          <w:p w14:paraId="44A4D02D" w14:textId="77777777" w:rsidR="009F0A58" w:rsidRPr="00480660" w:rsidRDefault="009F0A58" w:rsidP="007D23D1">
            <w:pPr>
              <w:rPr>
                <w:rFonts w:ascii="Arial" w:hAnsi="Arial"/>
                <w:sz w:val="24"/>
                <w:rtl/>
              </w:rPr>
            </w:pPr>
            <w:r w:rsidRPr="00480660">
              <w:rPr>
                <w:rFonts w:ascii="Arial" w:hAnsi="Arial" w:hint="cs"/>
                <w:sz w:val="24"/>
                <w:rtl/>
              </w:rPr>
              <w:t>מרצה מן החוץ</w:t>
            </w:r>
          </w:p>
        </w:tc>
      </w:tr>
    </w:tbl>
    <w:p w14:paraId="1ED312EE" w14:textId="77777777" w:rsidR="009F0A58" w:rsidRDefault="009F0A58" w:rsidP="009F0A58">
      <w:pPr>
        <w:rPr>
          <w:rFonts w:ascii="Arial" w:hAnsi="Arial"/>
          <w:b/>
          <w:bCs/>
          <w:noProof/>
          <w:szCs w:val="22"/>
          <w:u w:val="single"/>
          <w:rtl/>
          <w:lang w:eastAsia="he-IL"/>
        </w:rPr>
      </w:pPr>
    </w:p>
    <w:p w14:paraId="2289E41F" w14:textId="77777777" w:rsidR="00000469" w:rsidRPr="00F56568" w:rsidRDefault="00000469" w:rsidP="00F56568">
      <w:pPr>
        <w:pStyle w:val="a4"/>
        <w:numPr>
          <w:ilvl w:val="0"/>
          <w:numId w:val="6"/>
        </w:numPr>
        <w:rPr>
          <w:b/>
          <w:bCs/>
          <w:color w:val="000000"/>
          <w:szCs w:val="22"/>
          <w:rtl/>
        </w:rPr>
      </w:pPr>
      <w:r w:rsidRPr="00F56568">
        <w:rPr>
          <w:b/>
          <w:bCs/>
          <w:color w:val="000000"/>
          <w:sz w:val="24"/>
          <w:rtl/>
        </w:rPr>
        <w:t>מלגות</w:t>
      </w:r>
      <w:r w:rsidRPr="00F56568">
        <w:rPr>
          <w:rFonts w:ascii="Arial" w:hAnsi="Arial"/>
          <w:b/>
          <w:bCs/>
          <w:color w:val="000000"/>
          <w:sz w:val="24"/>
        </w:rPr>
        <w:t xml:space="preserve"> </w:t>
      </w:r>
      <w:r w:rsidRPr="00F56568">
        <w:rPr>
          <w:b/>
          <w:bCs/>
          <w:color w:val="000000"/>
          <w:sz w:val="24"/>
          <w:rtl/>
        </w:rPr>
        <w:t>ופרסים</w:t>
      </w:r>
      <w:r w:rsidRPr="00F56568">
        <w:rPr>
          <w:rFonts w:ascii="Arial" w:hAnsi="Arial"/>
          <w:b/>
          <w:bCs/>
          <w:color w:val="000000"/>
          <w:sz w:val="24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159"/>
        <w:gridCol w:w="4050"/>
      </w:tblGrid>
      <w:tr w:rsidR="00000469" w:rsidRPr="00C25FFC" w14:paraId="67B58010" w14:textId="77777777" w:rsidTr="00816788">
        <w:trPr>
          <w:trHeight w:val="393"/>
        </w:trPr>
        <w:tc>
          <w:tcPr>
            <w:tcW w:w="1258" w:type="pct"/>
            <w:tcBorders>
              <w:bottom w:val="single" w:sz="18" w:space="0" w:color="auto"/>
            </w:tcBorders>
          </w:tcPr>
          <w:p w14:paraId="1F013176" w14:textId="77777777" w:rsidR="00000469" w:rsidRPr="00C25FFC" w:rsidRDefault="00000469" w:rsidP="00816788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שנה</w:t>
            </w:r>
          </w:p>
        </w:tc>
        <w:tc>
          <w:tcPr>
            <w:tcW w:w="1301" w:type="pct"/>
            <w:tcBorders>
              <w:bottom w:val="single" w:sz="18" w:space="0" w:color="auto"/>
            </w:tcBorders>
          </w:tcPr>
          <w:p w14:paraId="0BD33830" w14:textId="77777777" w:rsidR="00000469" w:rsidRPr="00C25FFC" w:rsidRDefault="00000469" w:rsidP="00816788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תיאור</w:t>
            </w:r>
          </w:p>
        </w:tc>
        <w:tc>
          <w:tcPr>
            <w:tcW w:w="2441" w:type="pct"/>
            <w:tcBorders>
              <w:bottom w:val="single" w:sz="18" w:space="0" w:color="auto"/>
            </w:tcBorders>
          </w:tcPr>
          <w:p w14:paraId="411F4561" w14:textId="77777777" w:rsidR="00000469" w:rsidRPr="00C25FFC" w:rsidRDefault="00000469" w:rsidP="00816788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גוף מממן</w:t>
            </w:r>
          </w:p>
        </w:tc>
      </w:tr>
      <w:tr w:rsidR="00000469" w:rsidRPr="00C25FFC" w14:paraId="5E32BA10" w14:textId="77777777" w:rsidTr="00816788">
        <w:trPr>
          <w:trHeight w:val="410"/>
        </w:trPr>
        <w:tc>
          <w:tcPr>
            <w:tcW w:w="1258" w:type="pct"/>
            <w:tcBorders>
              <w:top w:val="single" w:sz="18" w:space="0" w:color="auto"/>
            </w:tcBorders>
          </w:tcPr>
          <w:p w14:paraId="38FEE03F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b/>
                <w:bCs/>
                <w:sz w:val="24"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תשע"ב (2012)</w:t>
            </w:r>
          </w:p>
        </w:tc>
        <w:tc>
          <w:tcPr>
            <w:tcW w:w="1301" w:type="pct"/>
            <w:tcBorders>
              <w:top w:val="single" w:sz="18" w:space="0" w:color="auto"/>
            </w:tcBorders>
          </w:tcPr>
          <w:p w14:paraId="24EDA316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פרס על מאמר מצטיין</w:t>
            </w:r>
          </w:p>
        </w:tc>
        <w:tc>
          <w:tcPr>
            <w:tcW w:w="2441" w:type="pct"/>
            <w:tcBorders>
              <w:top w:val="single" w:sz="18" w:space="0" w:color="auto"/>
            </w:tcBorders>
          </w:tcPr>
          <w:p w14:paraId="4B96406F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 w:hint="cs"/>
                <w:sz w:val="24"/>
                <w:rtl/>
              </w:rPr>
              <w:t xml:space="preserve">קרן </w:t>
            </w:r>
            <w:r w:rsidRPr="00480660">
              <w:rPr>
                <w:rFonts w:ascii="Arial" w:eastAsia="Calibri" w:hAnsi="Arial"/>
                <w:sz w:val="24"/>
                <w:rtl/>
              </w:rPr>
              <w:t xml:space="preserve">ע"ש שמואל </w:t>
            </w:r>
            <w:proofErr w:type="spellStart"/>
            <w:r w:rsidRPr="00480660">
              <w:rPr>
                <w:rFonts w:ascii="Arial" w:eastAsia="Calibri" w:hAnsi="Arial"/>
                <w:sz w:val="24"/>
                <w:rtl/>
              </w:rPr>
              <w:t>וסנדר</w:t>
            </w:r>
            <w:proofErr w:type="spellEnd"/>
            <w:r w:rsidRPr="00480660">
              <w:rPr>
                <w:rFonts w:ascii="Arial" w:eastAsia="Calibri" w:hAnsi="Arial"/>
                <w:sz w:val="24"/>
                <w:rtl/>
              </w:rPr>
              <w:t xml:space="preserve"> </w:t>
            </w:r>
            <w:proofErr w:type="spellStart"/>
            <w:r w:rsidRPr="00480660">
              <w:rPr>
                <w:rFonts w:ascii="Arial" w:eastAsia="Calibri" w:hAnsi="Arial"/>
                <w:sz w:val="24"/>
                <w:rtl/>
              </w:rPr>
              <w:t>קולאץ</w:t>
            </w:r>
            <w:proofErr w:type="spellEnd"/>
            <w:r w:rsidRPr="00480660">
              <w:rPr>
                <w:rFonts w:ascii="Arial" w:eastAsia="Calibri" w:hAnsi="Arial"/>
                <w:sz w:val="24"/>
                <w:rtl/>
              </w:rPr>
              <w:t>' מטעם המחלקה לתלמוד באוניברסיטת בר-אילן</w:t>
            </w:r>
          </w:p>
        </w:tc>
      </w:tr>
      <w:tr w:rsidR="00000469" w:rsidRPr="00C25FFC" w14:paraId="421D44A8" w14:textId="77777777" w:rsidTr="00816788">
        <w:trPr>
          <w:trHeight w:val="410"/>
        </w:trPr>
        <w:tc>
          <w:tcPr>
            <w:tcW w:w="1258" w:type="pct"/>
          </w:tcPr>
          <w:p w14:paraId="5B18EC8D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b/>
                <w:bCs/>
                <w:sz w:val="24"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lastRenderedPageBreak/>
              <w:t>תשס"ב-תשס"ה (2005-2002)</w:t>
            </w:r>
          </w:p>
        </w:tc>
        <w:tc>
          <w:tcPr>
            <w:tcW w:w="1301" w:type="pct"/>
          </w:tcPr>
          <w:p w14:paraId="6637B6E9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מלגת נשיא</w:t>
            </w:r>
            <w:r w:rsidRPr="00480660">
              <w:rPr>
                <w:rFonts w:ascii="Arial" w:eastAsia="Calibri" w:hAnsi="Arial" w:hint="cs"/>
                <w:sz w:val="24"/>
                <w:rtl/>
              </w:rPr>
              <w:t xml:space="preserve"> </w:t>
            </w:r>
            <w:r w:rsidRPr="00480660">
              <w:rPr>
                <w:rFonts w:ascii="Arial" w:eastAsia="Calibri" w:hAnsi="Arial"/>
                <w:sz w:val="24"/>
                <w:rtl/>
              </w:rPr>
              <w:t>לסטודנטים מצטיינים</w:t>
            </w:r>
          </w:p>
        </w:tc>
        <w:tc>
          <w:tcPr>
            <w:tcW w:w="2441" w:type="pct"/>
          </w:tcPr>
          <w:p w14:paraId="0270F2BF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אוניברסיטת בר אילן</w:t>
            </w:r>
          </w:p>
        </w:tc>
      </w:tr>
      <w:tr w:rsidR="00000469" w:rsidRPr="00C25FFC" w14:paraId="0F9864F0" w14:textId="77777777" w:rsidTr="00816788">
        <w:trPr>
          <w:trHeight w:val="410"/>
        </w:trPr>
        <w:tc>
          <w:tcPr>
            <w:tcW w:w="1258" w:type="pct"/>
          </w:tcPr>
          <w:p w14:paraId="77DFAE82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תשס"א (2001)</w:t>
            </w:r>
          </w:p>
        </w:tc>
        <w:tc>
          <w:tcPr>
            <w:tcW w:w="1301" w:type="pct"/>
          </w:tcPr>
          <w:p w14:paraId="5B369B06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 xml:space="preserve">מלגה ע"ש נפתלי </w:t>
            </w:r>
            <w:proofErr w:type="spellStart"/>
            <w:r w:rsidRPr="00480660">
              <w:rPr>
                <w:rFonts w:ascii="Arial" w:eastAsia="Calibri" w:hAnsi="Arial"/>
                <w:sz w:val="24"/>
                <w:rtl/>
              </w:rPr>
              <w:t>גינתון</w:t>
            </w:r>
            <w:proofErr w:type="spellEnd"/>
          </w:p>
        </w:tc>
        <w:tc>
          <w:tcPr>
            <w:tcW w:w="2441" w:type="pct"/>
          </w:tcPr>
          <w:p w14:paraId="58E6214D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המחלקה לתלמוד באוניברסיטת בר-אילן</w:t>
            </w:r>
          </w:p>
        </w:tc>
      </w:tr>
      <w:tr w:rsidR="00000469" w:rsidRPr="00C25FFC" w14:paraId="193D4DCF" w14:textId="77777777" w:rsidTr="00816788">
        <w:trPr>
          <w:trHeight w:val="410"/>
        </w:trPr>
        <w:tc>
          <w:tcPr>
            <w:tcW w:w="1258" w:type="pct"/>
          </w:tcPr>
          <w:p w14:paraId="6464F61F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תש"ס (2000)</w:t>
            </w:r>
          </w:p>
        </w:tc>
        <w:tc>
          <w:tcPr>
            <w:tcW w:w="1301" w:type="pct"/>
          </w:tcPr>
          <w:p w14:paraId="1042E02D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מלגת לימודים</w:t>
            </w:r>
          </w:p>
        </w:tc>
        <w:tc>
          <w:tcPr>
            <w:tcW w:w="2441" w:type="pct"/>
          </w:tcPr>
          <w:p w14:paraId="709EDAD0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מרכז נפתל</w:t>
            </w:r>
            <w:r w:rsidRPr="00480660">
              <w:rPr>
                <w:rFonts w:ascii="Arial" w:eastAsia="Calibri" w:hAnsi="Arial" w:hint="cs"/>
                <w:sz w:val="24"/>
                <w:rtl/>
              </w:rPr>
              <w:t xml:space="preserve">, </w:t>
            </w:r>
            <w:r w:rsidRPr="00480660">
              <w:rPr>
                <w:rFonts w:ascii="Arial" w:eastAsia="Calibri" w:hAnsi="Arial"/>
                <w:sz w:val="24"/>
                <w:rtl/>
              </w:rPr>
              <w:t>המחלקה לתלמוד באוניברסיטת בר-אילן</w:t>
            </w:r>
          </w:p>
        </w:tc>
      </w:tr>
      <w:tr w:rsidR="00000469" w:rsidRPr="00C25FFC" w14:paraId="696D2698" w14:textId="77777777" w:rsidTr="00816788">
        <w:trPr>
          <w:trHeight w:val="410"/>
        </w:trPr>
        <w:tc>
          <w:tcPr>
            <w:tcW w:w="1258" w:type="pct"/>
          </w:tcPr>
          <w:p w14:paraId="5FDEB592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תשנ"ט-תשס"א (2001-1999)</w:t>
            </w:r>
          </w:p>
        </w:tc>
        <w:tc>
          <w:tcPr>
            <w:tcW w:w="1301" w:type="pct"/>
          </w:tcPr>
          <w:p w14:paraId="7DE884CB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מלגות אימוץ לסטודנטים מצטיינים</w:t>
            </w:r>
          </w:p>
        </w:tc>
        <w:tc>
          <w:tcPr>
            <w:tcW w:w="2441" w:type="pct"/>
          </w:tcPr>
          <w:p w14:paraId="5C3B4905" w14:textId="77777777" w:rsidR="00000469" w:rsidRPr="00480660" w:rsidRDefault="00000469" w:rsidP="00816788">
            <w:pPr>
              <w:contextualSpacing/>
              <w:rPr>
                <w:rFonts w:ascii="Arial" w:eastAsia="Calibri" w:hAnsi="Arial"/>
                <w:sz w:val="24"/>
                <w:rtl/>
              </w:rPr>
            </w:pPr>
            <w:r w:rsidRPr="00480660">
              <w:rPr>
                <w:rFonts w:ascii="Arial" w:eastAsia="Calibri" w:hAnsi="Arial"/>
                <w:sz w:val="24"/>
                <w:rtl/>
              </w:rPr>
              <w:t>אוניברסיטת בר אילן</w:t>
            </w:r>
          </w:p>
        </w:tc>
      </w:tr>
    </w:tbl>
    <w:p w14:paraId="1B6E96FF" w14:textId="77777777" w:rsidR="00000469" w:rsidRPr="00C25FFC" w:rsidRDefault="00000469" w:rsidP="009F0A58">
      <w:pPr>
        <w:rPr>
          <w:rFonts w:ascii="Arial" w:hAnsi="Arial"/>
          <w:b/>
          <w:bCs/>
          <w:noProof/>
          <w:szCs w:val="22"/>
          <w:u w:val="single"/>
          <w:rtl/>
          <w:lang w:eastAsia="he-IL"/>
        </w:rPr>
      </w:pPr>
    </w:p>
    <w:p w14:paraId="7CA37F30" w14:textId="77777777" w:rsidR="009F0A58" w:rsidRPr="00F56568" w:rsidRDefault="009F0A58" w:rsidP="00F56568">
      <w:pPr>
        <w:pStyle w:val="a4"/>
        <w:numPr>
          <w:ilvl w:val="0"/>
          <w:numId w:val="6"/>
        </w:numPr>
        <w:rPr>
          <w:rFonts w:ascii="Arial" w:hAnsi="Arial"/>
          <w:b/>
          <w:bCs/>
          <w:color w:val="000000"/>
          <w:sz w:val="24"/>
        </w:rPr>
      </w:pPr>
      <w:r w:rsidRPr="00F56568">
        <w:rPr>
          <w:b/>
          <w:bCs/>
          <w:sz w:val="24"/>
          <w:rtl/>
        </w:rPr>
        <w:t>מקומות</w:t>
      </w:r>
      <w:r w:rsidRPr="00F56568">
        <w:rPr>
          <w:rFonts w:ascii="Arial" w:hAnsi="Arial"/>
          <w:b/>
          <w:bCs/>
          <w:sz w:val="24"/>
        </w:rPr>
        <w:t xml:space="preserve"> </w:t>
      </w:r>
      <w:r w:rsidRPr="00F56568">
        <w:rPr>
          <w:b/>
          <w:bCs/>
          <w:sz w:val="24"/>
          <w:rtl/>
        </w:rPr>
        <w:t>עבודה</w:t>
      </w:r>
      <w:r w:rsidRPr="00F56568">
        <w:rPr>
          <w:rFonts w:ascii="Arial" w:hAnsi="Arial"/>
          <w:b/>
          <w:bCs/>
          <w:sz w:val="24"/>
        </w:rPr>
        <w:t xml:space="preserve"> </w:t>
      </w:r>
      <w:r w:rsidRPr="00F56568">
        <w:rPr>
          <w:b/>
          <w:bCs/>
          <w:sz w:val="24"/>
          <w:rtl/>
        </w:rPr>
        <w:t>נוספים</w:t>
      </w:r>
      <w:r w:rsidRPr="00F56568">
        <w:rPr>
          <w:b/>
          <w:bCs/>
          <w:color w:val="000000"/>
          <w:sz w:val="24"/>
          <w:rtl/>
        </w:rPr>
        <w:t xml:space="preserve"> (מחוץ</w:t>
      </w:r>
      <w:r w:rsidRPr="00F56568">
        <w:rPr>
          <w:rFonts w:ascii="Arial" w:hAnsi="Arial"/>
          <w:b/>
          <w:bCs/>
          <w:color w:val="000000"/>
          <w:sz w:val="24"/>
        </w:rPr>
        <w:t xml:space="preserve"> </w:t>
      </w:r>
      <w:r w:rsidRPr="00F56568">
        <w:rPr>
          <w:rFonts w:ascii="Arial" w:hAnsi="Arial"/>
          <w:b/>
          <w:bCs/>
          <w:sz w:val="24"/>
          <w:rtl/>
        </w:rPr>
        <w:t>לאקדמיה</w:t>
      </w:r>
      <w:r w:rsidRPr="00F56568">
        <w:rPr>
          <w:rFonts w:ascii="Arial" w:hAnsi="Arial"/>
          <w:b/>
          <w:bCs/>
          <w:color w:val="000000"/>
          <w:sz w:val="24"/>
        </w:rPr>
        <w:t>(</w:t>
      </w:r>
      <w:r w:rsidRPr="00F56568">
        <w:rPr>
          <w:b/>
          <w:bCs/>
          <w:color w:val="000000"/>
          <w:sz w:val="24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3451"/>
        <w:gridCol w:w="1485"/>
      </w:tblGrid>
      <w:tr w:rsidR="009F0A58" w:rsidRPr="00C25FFC" w14:paraId="40CFEACE" w14:textId="77777777" w:rsidTr="00F56568">
        <w:trPr>
          <w:trHeight w:val="289"/>
        </w:trPr>
        <w:tc>
          <w:tcPr>
            <w:tcW w:w="2025" w:type="pct"/>
            <w:tcBorders>
              <w:bottom w:val="single" w:sz="12" w:space="0" w:color="auto"/>
            </w:tcBorders>
          </w:tcPr>
          <w:p w14:paraId="27534A60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שנים</w:t>
            </w:r>
          </w:p>
        </w:tc>
        <w:tc>
          <w:tcPr>
            <w:tcW w:w="2080" w:type="pct"/>
            <w:tcBorders>
              <w:bottom w:val="single" w:sz="12" w:space="0" w:color="auto"/>
            </w:tcBorders>
          </w:tcPr>
          <w:p w14:paraId="41591B1E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מקום</w:t>
            </w:r>
          </w:p>
        </w:tc>
        <w:tc>
          <w:tcPr>
            <w:tcW w:w="895" w:type="pct"/>
            <w:tcBorders>
              <w:bottom w:val="single" w:sz="12" w:space="0" w:color="auto"/>
            </w:tcBorders>
          </w:tcPr>
          <w:p w14:paraId="12722A5D" w14:textId="77777777" w:rsidR="009F0A58" w:rsidRPr="00C25FFC" w:rsidRDefault="009F0A58" w:rsidP="007D23D1">
            <w:pPr>
              <w:contextualSpacing/>
              <w:rPr>
                <w:rFonts w:ascii="Arial" w:eastAsia="Calibri" w:hAnsi="Arial"/>
                <w:b/>
                <w:bCs/>
              </w:rPr>
            </w:pPr>
            <w:r w:rsidRPr="00C25FFC">
              <w:rPr>
                <w:rFonts w:ascii="Arial" w:eastAsia="Calibri" w:hAnsi="Arial"/>
                <w:b/>
                <w:bCs/>
                <w:szCs w:val="22"/>
                <w:rtl/>
              </w:rPr>
              <w:t>תפקיד</w:t>
            </w:r>
          </w:p>
        </w:tc>
      </w:tr>
      <w:tr w:rsidR="009F0A58" w:rsidRPr="00C25FFC" w14:paraId="2BAAB0DB" w14:textId="77777777" w:rsidTr="00647CC8">
        <w:trPr>
          <w:trHeight w:val="458"/>
        </w:trPr>
        <w:tc>
          <w:tcPr>
            <w:tcW w:w="2025" w:type="pct"/>
            <w:tcBorders>
              <w:top w:val="single" w:sz="12" w:space="0" w:color="auto"/>
              <w:bottom w:val="single" w:sz="12" w:space="0" w:color="auto"/>
            </w:tcBorders>
          </w:tcPr>
          <w:p w14:paraId="036FC372" w14:textId="77777777" w:rsidR="009F0A58" w:rsidRPr="00480660" w:rsidRDefault="009F0A58" w:rsidP="00647CC8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 w:hint="cs"/>
                <w:sz w:val="24"/>
                <w:rtl/>
              </w:rPr>
              <w:t>תש"ס-תשע"ג      (</w:t>
            </w:r>
            <w:r w:rsidR="00647CC8">
              <w:rPr>
                <w:rFonts w:ascii="Arial" w:eastAsia="Calibri" w:hAnsi="Arial" w:hint="cs"/>
                <w:sz w:val="24"/>
                <w:rtl/>
              </w:rPr>
              <w:t>2012-2000</w:t>
            </w:r>
            <w:r w:rsidRPr="00480660">
              <w:rPr>
                <w:rFonts w:ascii="Arial" w:eastAsia="Calibri" w:hAnsi="Arial" w:hint="cs"/>
                <w:sz w:val="24"/>
                <w:rtl/>
              </w:rPr>
              <w:t>)</w:t>
            </w:r>
          </w:p>
        </w:tc>
        <w:tc>
          <w:tcPr>
            <w:tcW w:w="2080" w:type="pct"/>
            <w:tcBorders>
              <w:top w:val="single" w:sz="12" w:space="0" w:color="auto"/>
              <w:bottom w:val="single" w:sz="12" w:space="0" w:color="auto"/>
            </w:tcBorders>
          </w:tcPr>
          <w:p w14:paraId="71A9A163" w14:textId="77777777" w:rsidR="009F0A58" w:rsidRPr="00480660" w:rsidRDefault="009F0A58" w:rsidP="007D23D1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 w:hint="cs"/>
                <w:sz w:val="24"/>
                <w:rtl/>
              </w:rPr>
              <w:t xml:space="preserve">מכינה </w:t>
            </w:r>
            <w:proofErr w:type="spellStart"/>
            <w:r w:rsidRPr="00480660">
              <w:rPr>
                <w:rFonts w:ascii="Arial" w:eastAsia="Calibri" w:hAnsi="Arial" w:hint="cs"/>
                <w:sz w:val="24"/>
                <w:rtl/>
              </w:rPr>
              <w:t>קד"צ</w:t>
            </w:r>
            <w:proofErr w:type="spellEnd"/>
            <w:r w:rsidRPr="00480660">
              <w:rPr>
                <w:rFonts w:ascii="Arial" w:eastAsia="Calibri" w:hAnsi="Arial" w:hint="cs"/>
                <w:sz w:val="24"/>
                <w:rtl/>
              </w:rPr>
              <w:t xml:space="preserve"> ראש פינה</w:t>
            </w:r>
          </w:p>
        </w:tc>
        <w:tc>
          <w:tcPr>
            <w:tcW w:w="895" w:type="pct"/>
            <w:tcBorders>
              <w:top w:val="single" w:sz="12" w:space="0" w:color="auto"/>
              <w:bottom w:val="single" w:sz="12" w:space="0" w:color="auto"/>
            </w:tcBorders>
          </w:tcPr>
          <w:p w14:paraId="13A13CEB" w14:textId="77777777" w:rsidR="009F0A58" w:rsidRPr="00480660" w:rsidRDefault="009F0A58" w:rsidP="007D23D1">
            <w:pPr>
              <w:contextualSpacing/>
              <w:rPr>
                <w:rFonts w:ascii="Arial" w:eastAsia="Calibri" w:hAnsi="Arial"/>
                <w:sz w:val="24"/>
              </w:rPr>
            </w:pPr>
            <w:r w:rsidRPr="00480660">
              <w:rPr>
                <w:rFonts w:ascii="Arial" w:eastAsia="Calibri" w:hAnsi="Arial" w:hint="cs"/>
                <w:sz w:val="24"/>
                <w:rtl/>
              </w:rPr>
              <w:t>ר"מ</w:t>
            </w:r>
          </w:p>
        </w:tc>
      </w:tr>
    </w:tbl>
    <w:p w14:paraId="4E4F7ED9" w14:textId="77CC6B97" w:rsidR="009F0A58" w:rsidRDefault="009F0A58" w:rsidP="009F0A58">
      <w:pPr>
        <w:autoSpaceDE w:val="0"/>
        <w:autoSpaceDN w:val="0"/>
        <w:adjustRightInd w:val="0"/>
        <w:rPr>
          <w:b/>
          <w:bCs/>
          <w:color w:val="000000"/>
          <w:szCs w:val="22"/>
          <w:u w:val="single"/>
          <w:rtl/>
        </w:rPr>
      </w:pPr>
    </w:p>
    <w:p w14:paraId="784875B7" w14:textId="7371C869" w:rsidR="007B3D76" w:rsidRPr="007B3D76" w:rsidRDefault="007B3D76" w:rsidP="007B3D76">
      <w:pPr>
        <w:pStyle w:val="a4"/>
        <w:numPr>
          <w:ilvl w:val="0"/>
          <w:numId w:val="6"/>
        </w:numPr>
        <w:rPr>
          <w:b/>
          <w:bCs/>
          <w:sz w:val="24"/>
          <w:rtl/>
        </w:rPr>
      </w:pPr>
      <w:r w:rsidRPr="007B3D76">
        <w:rPr>
          <w:rFonts w:hint="cs"/>
          <w:b/>
          <w:bCs/>
          <w:sz w:val="24"/>
          <w:rtl/>
        </w:rPr>
        <w:t>רשימת פרסומים</w:t>
      </w:r>
      <w:r>
        <w:rPr>
          <w:rFonts w:hint="cs"/>
          <w:b/>
          <w:bCs/>
          <w:sz w:val="24"/>
          <w:rtl/>
        </w:rPr>
        <w:t>:</w:t>
      </w:r>
    </w:p>
    <w:p w14:paraId="1DD90D2B" w14:textId="77777777" w:rsidR="007B3D76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ספרים</w:t>
      </w:r>
    </w:p>
    <w:p w14:paraId="2ADADA5A" w14:textId="77777777" w:rsidR="007B3D76" w:rsidRPr="00301D7F" w:rsidRDefault="007B3D76" w:rsidP="007B3D76">
      <w:pPr>
        <w:pStyle w:val="a3"/>
        <w:ind w:left="284" w:hanging="284"/>
        <w:rPr>
          <w:rFonts w:hint="cs"/>
          <w:rtl/>
        </w:rPr>
      </w:pPr>
      <w:r w:rsidRPr="00301D7F">
        <w:rPr>
          <w:rFonts w:hint="cs"/>
          <w:rtl/>
        </w:rPr>
        <w:t xml:space="preserve">מלך והדיוט </w:t>
      </w:r>
      <w:r w:rsidRPr="00301D7F">
        <w:rPr>
          <w:rtl/>
        </w:rPr>
        <w:t>–</w:t>
      </w:r>
      <w:r w:rsidRPr="00301D7F">
        <w:rPr>
          <w:rFonts w:hint="cs"/>
          <w:rtl/>
        </w:rPr>
        <w:t xml:space="preserve"> יחסם של חז"ל לשלמה המלך, תל אביב: רסלינג, 2013.</w:t>
      </w:r>
    </w:p>
    <w:p w14:paraId="28F77D39" w14:textId="77777777" w:rsidR="007B3D76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</w:p>
    <w:p w14:paraId="398BB4F8" w14:textId="77777777" w:rsidR="007B3D76" w:rsidRPr="00034C68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 w:rsidRPr="00034C68">
        <w:rPr>
          <w:rFonts w:hint="cs"/>
          <w:b/>
          <w:bCs/>
          <w:u w:val="single"/>
          <w:rtl/>
        </w:rPr>
        <w:t>עבודת מוסמך</w:t>
      </w:r>
    </w:p>
    <w:p w14:paraId="3FAA6FF3" w14:textId="77777777" w:rsidR="007B3D76" w:rsidRPr="00034C68" w:rsidRDefault="007B3D76" w:rsidP="007B3D76">
      <w:pPr>
        <w:pStyle w:val="a3"/>
        <w:ind w:left="284" w:hanging="284"/>
        <w:rPr>
          <w:rFonts w:hint="cs"/>
          <w:rtl/>
        </w:rPr>
      </w:pPr>
      <w:r w:rsidRPr="00034C68">
        <w:rPr>
          <w:rFonts w:hint="cs"/>
          <w:rtl/>
        </w:rPr>
        <w:t xml:space="preserve">"'פוקדי עוון אבות'" </w:t>
      </w:r>
      <w:r w:rsidRPr="00034C68">
        <w:rPr>
          <w:rtl/>
        </w:rPr>
        <w:t>–</w:t>
      </w:r>
      <w:r w:rsidRPr="00034C68">
        <w:rPr>
          <w:rFonts w:hint="cs"/>
          <w:rtl/>
        </w:rPr>
        <w:t xml:space="preserve"> יחסם של חז"ל לחטאי האבות",</w:t>
      </w:r>
      <w:r>
        <w:rPr>
          <w:rFonts w:hint="cs"/>
          <w:rtl/>
        </w:rPr>
        <w:t xml:space="preserve"> אוניברסיטת בר אילן, רמת גן</w:t>
      </w:r>
      <w:r w:rsidRPr="00034C68">
        <w:rPr>
          <w:rFonts w:hint="cs"/>
          <w:rtl/>
        </w:rPr>
        <w:t xml:space="preserve"> </w:t>
      </w:r>
      <w:r>
        <w:rPr>
          <w:rFonts w:hint="cs"/>
          <w:rtl/>
        </w:rPr>
        <w:t xml:space="preserve">תשס"א, </w:t>
      </w:r>
      <w:r w:rsidRPr="00034C68">
        <w:rPr>
          <w:rFonts w:hint="cs"/>
          <w:rtl/>
        </w:rPr>
        <w:t xml:space="preserve">בהנחיית פרופ' חננאל </w:t>
      </w:r>
      <w:proofErr w:type="spellStart"/>
      <w:r w:rsidRPr="00034C68">
        <w:rPr>
          <w:rFonts w:hint="cs"/>
          <w:rtl/>
        </w:rPr>
        <w:t>מאק</w:t>
      </w:r>
      <w:proofErr w:type="spellEnd"/>
      <w:r w:rsidRPr="00034C68">
        <w:rPr>
          <w:rFonts w:hint="cs"/>
          <w:rtl/>
        </w:rPr>
        <w:t>.</w:t>
      </w:r>
    </w:p>
    <w:p w14:paraId="08959FA9" w14:textId="77777777" w:rsidR="007B3D76" w:rsidRDefault="007B3D76" w:rsidP="007B3D76">
      <w:pPr>
        <w:pStyle w:val="a3"/>
        <w:spacing w:line="240" w:lineRule="auto"/>
        <w:ind w:left="284" w:hanging="284"/>
        <w:rPr>
          <w:rFonts w:hint="cs"/>
          <w:b/>
          <w:bCs/>
          <w:u w:val="single"/>
          <w:rtl/>
        </w:rPr>
      </w:pPr>
    </w:p>
    <w:p w14:paraId="6F1ADCD3" w14:textId="77777777" w:rsidR="007B3D76" w:rsidRPr="00034C68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 w:rsidRPr="00034C68">
        <w:rPr>
          <w:rFonts w:hint="cs"/>
          <w:b/>
          <w:bCs/>
          <w:u w:val="single"/>
          <w:rtl/>
        </w:rPr>
        <w:t>עבודת דוקטורט</w:t>
      </w:r>
    </w:p>
    <w:p w14:paraId="749680F6" w14:textId="77777777" w:rsidR="007B3D76" w:rsidRPr="00034C68" w:rsidRDefault="007B3D76" w:rsidP="007B3D76">
      <w:pPr>
        <w:pStyle w:val="a3"/>
        <w:ind w:left="284" w:hanging="284"/>
        <w:rPr>
          <w:rFonts w:hint="cs"/>
          <w:rtl/>
        </w:rPr>
      </w:pPr>
      <w:r w:rsidRPr="00034C68">
        <w:rPr>
          <w:rFonts w:hint="cs"/>
          <w:rtl/>
        </w:rPr>
        <w:t xml:space="preserve">"'מלך והדיוט' </w:t>
      </w:r>
      <w:r w:rsidRPr="00034C68">
        <w:rPr>
          <w:rtl/>
        </w:rPr>
        <w:t>–</w:t>
      </w:r>
      <w:r w:rsidRPr="00034C68">
        <w:rPr>
          <w:rFonts w:hint="cs"/>
          <w:rtl/>
        </w:rPr>
        <w:t xml:space="preserve"> יחסם של חז"ל לשלמה המלך", </w:t>
      </w:r>
      <w:r>
        <w:rPr>
          <w:rFonts w:hint="cs"/>
          <w:rtl/>
        </w:rPr>
        <w:t>אוניברסיטת בר אילן, רמת גן</w:t>
      </w:r>
      <w:r w:rsidRPr="00034C68">
        <w:rPr>
          <w:rFonts w:hint="cs"/>
          <w:rtl/>
        </w:rPr>
        <w:t xml:space="preserve"> </w:t>
      </w:r>
      <w:r>
        <w:rPr>
          <w:rFonts w:hint="cs"/>
          <w:rtl/>
        </w:rPr>
        <w:t xml:space="preserve">תשס"ה, </w:t>
      </w:r>
      <w:r w:rsidRPr="00034C68">
        <w:rPr>
          <w:rFonts w:hint="cs"/>
          <w:rtl/>
        </w:rPr>
        <w:t xml:space="preserve">בהנחיית פרופ' חננאל </w:t>
      </w:r>
      <w:proofErr w:type="spellStart"/>
      <w:r w:rsidRPr="00034C68">
        <w:rPr>
          <w:rFonts w:hint="cs"/>
          <w:rtl/>
        </w:rPr>
        <w:t>מאק</w:t>
      </w:r>
      <w:proofErr w:type="spellEnd"/>
      <w:r w:rsidRPr="00034C68">
        <w:rPr>
          <w:rFonts w:hint="cs"/>
          <w:rtl/>
        </w:rPr>
        <w:t>.</w:t>
      </w:r>
    </w:p>
    <w:p w14:paraId="4CDE5660" w14:textId="77777777" w:rsidR="007B3D76" w:rsidRDefault="007B3D76" w:rsidP="007B3D76">
      <w:pPr>
        <w:pStyle w:val="a3"/>
        <w:spacing w:line="240" w:lineRule="auto"/>
        <w:ind w:left="284" w:hanging="284"/>
        <w:rPr>
          <w:rFonts w:hint="cs"/>
          <w:b/>
          <w:bCs/>
          <w:u w:val="single"/>
          <w:rtl/>
        </w:rPr>
      </w:pPr>
    </w:p>
    <w:p w14:paraId="08A48834" w14:textId="77777777" w:rsidR="007B3D76" w:rsidRPr="00034C68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 w:rsidRPr="00034C68">
        <w:rPr>
          <w:rFonts w:hint="cs"/>
          <w:b/>
          <w:bCs/>
          <w:u w:val="single"/>
          <w:rtl/>
        </w:rPr>
        <w:t xml:space="preserve">מאמרים </w:t>
      </w:r>
      <w:proofErr w:type="spellStart"/>
      <w:r w:rsidRPr="00034C68">
        <w:rPr>
          <w:rFonts w:hint="cs"/>
          <w:b/>
          <w:bCs/>
          <w:u w:val="single"/>
          <w:rtl/>
        </w:rPr>
        <w:t>שפיטים</w:t>
      </w:r>
      <w:proofErr w:type="spellEnd"/>
    </w:p>
    <w:p w14:paraId="2B09F8E0" w14:textId="77777777" w:rsidR="007B3D76" w:rsidRDefault="007B3D76" w:rsidP="007B3D76">
      <w:pPr>
        <w:pStyle w:val="a3"/>
        <w:numPr>
          <w:ilvl w:val="0"/>
          <w:numId w:val="3"/>
        </w:numPr>
        <w:rPr>
          <w:color w:val="000000"/>
        </w:rPr>
      </w:pPr>
      <w:r>
        <w:rPr>
          <w:rFonts w:hint="cs"/>
          <w:color w:val="000000"/>
          <w:rtl/>
        </w:rPr>
        <w:t>"</w:t>
      </w:r>
      <w:r w:rsidRPr="00FD6ED4">
        <w:rPr>
          <w:color w:val="000000"/>
          <w:rtl/>
        </w:rPr>
        <w:t>'מקדש ה' כוננו ידיך' - דרשת מכילתא דר' ישמעאל ומקבילותיה באבות דר' נתן ובבבלי כתובות</w:t>
      </w:r>
      <w:r>
        <w:rPr>
          <w:rFonts w:hint="cs"/>
          <w:color w:val="000000"/>
          <w:rtl/>
        </w:rPr>
        <w:t>", מדעי היהדות (התקבל לפרסום).</w:t>
      </w:r>
    </w:p>
    <w:p w14:paraId="389D75E1" w14:textId="77777777" w:rsidR="007B3D76" w:rsidRDefault="007B3D76" w:rsidP="007B3D76">
      <w:pPr>
        <w:pStyle w:val="a3"/>
        <w:numPr>
          <w:ilvl w:val="0"/>
          <w:numId w:val="3"/>
        </w:numPr>
        <w:rPr>
          <w:color w:val="000000"/>
        </w:rPr>
      </w:pPr>
      <w:r w:rsidRPr="004637F8">
        <w:rPr>
          <w:color w:val="000000"/>
          <w:rtl/>
        </w:rPr>
        <w:t xml:space="preserve">"כל האומר 'אמר ר' שמואל בר נחמני אמר ר' יונתן: כל האומר...' אינו אלא טועה - למעשה העריכה של הדרשות האפולוגטיות בבבלי שבת </w:t>
      </w:r>
      <w:proofErr w:type="spellStart"/>
      <w:r w:rsidRPr="004637F8">
        <w:rPr>
          <w:color w:val="000000"/>
          <w:rtl/>
        </w:rPr>
        <w:t>נה</w:t>
      </w:r>
      <w:proofErr w:type="spellEnd"/>
      <w:r w:rsidRPr="004637F8">
        <w:rPr>
          <w:color w:val="000000"/>
          <w:rtl/>
        </w:rPr>
        <w:t xml:space="preserve"> ע"ב - נו ע"ב"</w:t>
      </w:r>
      <w:r>
        <w:rPr>
          <w:rFonts w:hint="cs"/>
          <w:color w:val="000000"/>
          <w:rtl/>
        </w:rPr>
        <w:t xml:space="preserve">, </w:t>
      </w:r>
      <w:proofErr w:type="spellStart"/>
      <w:r>
        <w:rPr>
          <w:rFonts w:hint="cs"/>
          <w:color w:val="000000"/>
          <w:rtl/>
        </w:rPr>
        <w:t>אוקימתא</w:t>
      </w:r>
      <w:proofErr w:type="spellEnd"/>
      <w:r>
        <w:rPr>
          <w:rFonts w:hint="cs"/>
          <w:color w:val="000000"/>
          <w:rtl/>
        </w:rPr>
        <w:t>, ט (תשפ"ג), עמ' 36-1.</w:t>
      </w:r>
    </w:p>
    <w:p w14:paraId="0BBFFDAD" w14:textId="77777777" w:rsidR="007B3D76" w:rsidRDefault="007B3D76" w:rsidP="007B3D76">
      <w:pPr>
        <w:pStyle w:val="a3"/>
        <w:numPr>
          <w:ilvl w:val="0"/>
          <w:numId w:val="3"/>
        </w:numPr>
        <w:rPr>
          <w:color w:val="000000"/>
        </w:rPr>
      </w:pPr>
      <w:r>
        <w:rPr>
          <w:rFonts w:hint="cs"/>
          <w:color w:val="000000"/>
          <w:rtl/>
        </w:rPr>
        <w:t xml:space="preserve">"דרשות חז"ל על הספקנות התיאולוגית של קהלת </w:t>
      </w:r>
      <w:r>
        <w:rPr>
          <w:color w:val="000000"/>
          <w:rtl/>
        </w:rPr>
        <w:t>–</w:t>
      </w:r>
      <w:r>
        <w:rPr>
          <w:rFonts w:hint="cs"/>
          <w:color w:val="000000"/>
          <w:rtl/>
        </w:rPr>
        <w:t xml:space="preserve"> דחייה או אימוץ?", בתוך א' שנאן </w:t>
      </w:r>
      <w:proofErr w:type="spellStart"/>
      <w:r>
        <w:rPr>
          <w:rFonts w:hint="cs"/>
          <w:color w:val="000000"/>
          <w:rtl/>
        </w:rPr>
        <w:t>וי"י</w:t>
      </w:r>
      <w:proofErr w:type="spellEnd"/>
      <w:r>
        <w:rPr>
          <w:rFonts w:hint="cs"/>
          <w:color w:val="000000"/>
          <w:rtl/>
        </w:rPr>
        <w:t xml:space="preserve"> יובל (עורכים), דברי חכמים </w:t>
      </w:r>
      <w:proofErr w:type="spellStart"/>
      <w:r>
        <w:rPr>
          <w:rFonts w:hint="cs"/>
          <w:color w:val="000000"/>
          <w:rtl/>
        </w:rPr>
        <w:t>וחידותם</w:t>
      </w:r>
      <w:proofErr w:type="spellEnd"/>
      <w:r>
        <w:rPr>
          <w:rFonts w:hint="cs"/>
          <w:color w:val="000000"/>
          <w:rtl/>
        </w:rPr>
        <w:t xml:space="preserve">: פרשנות התנ"ך בספרות חז"ל וימי הביניים, ספר יובל לכבוד חננאל </w:t>
      </w:r>
      <w:proofErr w:type="spellStart"/>
      <w:r>
        <w:rPr>
          <w:rFonts w:hint="cs"/>
          <w:color w:val="000000"/>
          <w:rtl/>
        </w:rPr>
        <w:t>מאק</w:t>
      </w:r>
      <w:proofErr w:type="spellEnd"/>
      <w:r>
        <w:rPr>
          <w:rFonts w:hint="cs"/>
          <w:color w:val="000000"/>
          <w:rtl/>
        </w:rPr>
        <w:t>, ירושלים תשע"ט, עמ' 434-407.</w:t>
      </w:r>
    </w:p>
    <w:p w14:paraId="5F738D85" w14:textId="77777777" w:rsidR="007B3D76" w:rsidRPr="00991CC1" w:rsidRDefault="007B3D76" w:rsidP="007B3D76">
      <w:pPr>
        <w:pStyle w:val="a3"/>
        <w:numPr>
          <w:ilvl w:val="0"/>
          <w:numId w:val="3"/>
        </w:numPr>
        <w:rPr>
          <w:color w:val="000000"/>
        </w:rPr>
      </w:pPr>
      <w:r w:rsidRPr="00991CC1">
        <w:rPr>
          <w:rFonts w:hint="cs"/>
          <w:color w:val="000000"/>
          <w:rtl/>
        </w:rPr>
        <w:t xml:space="preserve">"'ארבעה מלכים מה שתבע זה לא תבע זה' תיאולוגיה והיסטוריוסופיה בדרשת </w:t>
      </w:r>
      <w:proofErr w:type="spellStart"/>
      <w:r w:rsidRPr="00991CC1">
        <w:rPr>
          <w:rFonts w:hint="cs"/>
          <w:color w:val="000000"/>
          <w:rtl/>
        </w:rPr>
        <w:t>זבדי</w:t>
      </w:r>
      <w:proofErr w:type="spellEnd"/>
      <w:r w:rsidRPr="00991CC1">
        <w:rPr>
          <w:rFonts w:hint="cs"/>
          <w:color w:val="000000"/>
          <w:rtl/>
        </w:rPr>
        <w:t xml:space="preserve"> בן לוי", </w:t>
      </w:r>
      <w:proofErr w:type="spellStart"/>
      <w:r w:rsidRPr="00991CC1">
        <w:rPr>
          <w:rFonts w:hint="cs"/>
          <w:color w:val="000000"/>
          <w:rtl/>
        </w:rPr>
        <w:t>סידרא</w:t>
      </w:r>
      <w:proofErr w:type="spellEnd"/>
      <w:r w:rsidRPr="00991CC1">
        <w:rPr>
          <w:rFonts w:hint="cs"/>
          <w:color w:val="000000"/>
          <w:rtl/>
        </w:rPr>
        <w:t>, ל (תשע"ו), עמ' 245-221.</w:t>
      </w:r>
    </w:p>
    <w:p w14:paraId="6F08FF94" w14:textId="77777777" w:rsidR="007B3D76" w:rsidRPr="00991CC1" w:rsidRDefault="007B3D76" w:rsidP="007B3D76">
      <w:pPr>
        <w:pStyle w:val="a3"/>
        <w:numPr>
          <w:ilvl w:val="0"/>
          <w:numId w:val="3"/>
        </w:numPr>
        <w:rPr>
          <w:color w:val="000000"/>
        </w:rPr>
      </w:pPr>
      <w:r w:rsidRPr="00991CC1">
        <w:rPr>
          <w:rFonts w:hint="cs"/>
          <w:color w:val="000000"/>
          <w:rtl/>
        </w:rPr>
        <w:t xml:space="preserve">"רעיון הענישה הקיבוצית כקו מוביל בעריכת סוגיית חטא עכן שבבבלי סנהדרין", </w:t>
      </w:r>
      <w:r w:rsidRPr="00991CC1">
        <w:rPr>
          <w:rFonts w:hint="cs"/>
          <w:i/>
          <w:iCs/>
          <w:color w:val="000000"/>
        </w:rPr>
        <w:t>JSIJ</w:t>
      </w:r>
      <w:r w:rsidRPr="00991CC1">
        <w:rPr>
          <w:rFonts w:hint="cs"/>
          <w:color w:val="000000"/>
          <w:rtl/>
        </w:rPr>
        <w:t>, 13 (2015), עמ' 30-1.</w:t>
      </w:r>
    </w:p>
    <w:p w14:paraId="4741CFEB" w14:textId="77777777" w:rsidR="007B3D76" w:rsidRDefault="007B3D76" w:rsidP="007B3D76">
      <w:pPr>
        <w:pStyle w:val="a3"/>
        <w:ind w:left="720" w:firstLine="0"/>
        <w:rPr>
          <w:color w:val="000000"/>
        </w:rPr>
      </w:pPr>
      <w:hyperlink r:id="rId5" w:history="1">
        <w:r>
          <w:rPr>
            <w:rStyle w:val="Hyperlink"/>
          </w:rPr>
          <w:t>https://jewish-faculty.biu.ac.il/files/jewish-faculty/shared/JSIJ13/sasson.pdf</w:t>
        </w:r>
      </w:hyperlink>
    </w:p>
    <w:p w14:paraId="42D24DA7" w14:textId="77777777" w:rsidR="007B3D76" w:rsidRPr="00991CC1" w:rsidRDefault="007B3D76" w:rsidP="007B3D76">
      <w:pPr>
        <w:pStyle w:val="a3"/>
        <w:numPr>
          <w:ilvl w:val="0"/>
          <w:numId w:val="3"/>
        </w:numPr>
        <w:rPr>
          <w:rFonts w:hint="cs"/>
          <w:color w:val="000000"/>
        </w:rPr>
      </w:pPr>
      <w:r w:rsidRPr="00991CC1">
        <w:rPr>
          <w:rFonts w:hint="cs"/>
          <w:color w:val="000000"/>
          <w:rtl/>
        </w:rPr>
        <w:lastRenderedPageBreak/>
        <w:t>"</w:t>
      </w:r>
      <w:r w:rsidRPr="00991CC1">
        <w:rPr>
          <w:rFonts w:ascii="David" w:hint="cs"/>
          <w:rtl/>
        </w:rPr>
        <w:t xml:space="preserve">שאלת הענישה הקיבוצית בדרשות אמוראי ארץ-ישראל שבבראשית רבה פרשה מט", </w:t>
      </w:r>
      <w:proofErr w:type="spellStart"/>
      <w:r w:rsidRPr="00991CC1">
        <w:rPr>
          <w:rFonts w:ascii="David" w:hint="cs"/>
          <w:rtl/>
        </w:rPr>
        <w:t>סידרא</w:t>
      </w:r>
      <w:proofErr w:type="spellEnd"/>
      <w:r w:rsidRPr="00991CC1">
        <w:rPr>
          <w:rFonts w:ascii="David" w:hint="cs"/>
          <w:rtl/>
        </w:rPr>
        <w:t xml:space="preserve">, </w:t>
      </w:r>
      <w:proofErr w:type="spellStart"/>
      <w:r w:rsidRPr="00991CC1">
        <w:rPr>
          <w:rFonts w:ascii="David" w:hint="cs"/>
          <w:rtl/>
        </w:rPr>
        <w:t>כט</w:t>
      </w:r>
      <w:proofErr w:type="spellEnd"/>
      <w:r w:rsidRPr="00991CC1">
        <w:rPr>
          <w:rFonts w:ascii="David" w:hint="cs"/>
          <w:rtl/>
        </w:rPr>
        <w:t xml:space="preserve"> (תשע"ד), עמ' 177-161.</w:t>
      </w:r>
    </w:p>
    <w:p w14:paraId="18F9CCFF" w14:textId="77777777" w:rsidR="007B3D76" w:rsidRPr="00991CC1" w:rsidRDefault="007B3D76" w:rsidP="007B3D76">
      <w:pPr>
        <w:pStyle w:val="a3"/>
        <w:numPr>
          <w:ilvl w:val="0"/>
          <w:numId w:val="3"/>
        </w:numPr>
        <w:rPr>
          <w:rFonts w:hint="cs"/>
          <w:color w:val="000000"/>
        </w:rPr>
      </w:pPr>
      <w:r w:rsidRPr="00991CC1">
        <w:rPr>
          <w:rFonts w:hint="cs"/>
          <w:rtl/>
        </w:rPr>
        <w:t xml:space="preserve">"הסיפור המקראי המורחב על אביגיל המונעת מדוד לבוא בדמים", מחקרי ירושלים בספרות עברית, </w:t>
      </w:r>
      <w:proofErr w:type="spellStart"/>
      <w:r w:rsidRPr="00991CC1">
        <w:rPr>
          <w:rFonts w:hint="cs"/>
          <w:rtl/>
        </w:rPr>
        <w:t>כו</w:t>
      </w:r>
      <w:proofErr w:type="spellEnd"/>
      <w:r w:rsidRPr="00991CC1">
        <w:rPr>
          <w:rFonts w:hint="cs"/>
          <w:rtl/>
        </w:rPr>
        <w:t xml:space="preserve"> (תשע"ג)</w:t>
      </w:r>
      <w:r w:rsidRPr="00991CC1">
        <w:rPr>
          <w:rFonts w:hint="cs"/>
          <w:color w:val="000000"/>
          <w:rtl/>
        </w:rPr>
        <w:t>, עמ' 40-21.</w:t>
      </w:r>
    </w:p>
    <w:p w14:paraId="423A177F" w14:textId="77777777" w:rsidR="007B3D76" w:rsidRPr="00991CC1" w:rsidRDefault="007B3D76" w:rsidP="007B3D76">
      <w:pPr>
        <w:pStyle w:val="a3"/>
        <w:numPr>
          <w:ilvl w:val="0"/>
          <w:numId w:val="3"/>
        </w:numPr>
        <w:rPr>
          <w:rFonts w:hint="cs"/>
          <w:color w:val="000000"/>
        </w:rPr>
      </w:pPr>
      <w:r w:rsidRPr="00991CC1">
        <w:rPr>
          <w:rFonts w:hint="cs"/>
          <w:color w:val="000000"/>
          <w:rtl/>
        </w:rPr>
        <w:t xml:space="preserve">"'א-להים ניצב בעדת א-ל" </w:t>
      </w:r>
      <w:r w:rsidRPr="00991CC1">
        <w:rPr>
          <w:color w:val="000000"/>
          <w:rtl/>
        </w:rPr>
        <w:t>–</w:t>
      </w:r>
      <w:r w:rsidRPr="00991CC1">
        <w:rPr>
          <w:rFonts w:hint="cs"/>
          <w:color w:val="000000"/>
          <w:rtl/>
        </w:rPr>
        <w:t xml:space="preserve"> השראת השכינה על ידי הקהל המתפלל, </w:t>
      </w:r>
      <w:proofErr w:type="spellStart"/>
      <w:r w:rsidRPr="00991CC1">
        <w:rPr>
          <w:rFonts w:hint="cs"/>
          <w:color w:val="000000"/>
          <w:rtl/>
        </w:rPr>
        <w:t>אוקימתא</w:t>
      </w:r>
      <w:proofErr w:type="spellEnd"/>
      <w:r w:rsidRPr="00991CC1">
        <w:rPr>
          <w:rFonts w:hint="cs"/>
          <w:color w:val="000000"/>
          <w:rtl/>
        </w:rPr>
        <w:t>, א (תשע"ג)</w:t>
      </w:r>
      <w:r>
        <w:rPr>
          <w:rFonts w:hint="cs"/>
          <w:color w:val="000000"/>
          <w:rtl/>
        </w:rPr>
        <w:t>, עמ' 91-71</w:t>
      </w:r>
      <w:r w:rsidRPr="00991CC1">
        <w:rPr>
          <w:rFonts w:hint="cs"/>
          <w:color w:val="000000"/>
          <w:rtl/>
        </w:rPr>
        <w:t xml:space="preserve">. </w:t>
      </w:r>
      <w:hyperlink r:id="rId6" w:history="1">
        <w:r w:rsidRPr="00991CC1">
          <w:rPr>
            <w:rStyle w:val="Hyperlink"/>
          </w:rPr>
          <w:t>http://www.oqimta.org.il/oqimta/5773/sasson1.pdf</w:t>
        </w:r>
      </w:hyperlink>
    </w:p>
    <w:p w14:paraId="49A43A34" w14:textId="77777777" w:rsidR="007B3D76" w:rsidRDefault="007B3D76" w:rsidP="007B3D76">
      <w:pPr>
        <w:pStyle w:val="a3"/>
        <w:numPr>
          <w:ilvl w:val="0"/>
          <w:numId w:val="3"/>
        </w:num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"</w:t>
      </w:r>
      <w:r w:rsidRPr="003F5745">
        <w:rPr>
          <w:color w:val="000000"/>
          <w:rtl/>
        </w:rPr>
        <w:t>נוכחות השכינה במקדש שני; בין חכמי בבל לחכמי ארץ ישראל</w:t>
      </w:r>
      <w:r w:rsidRPr="003F5745">
        <w:rPr>
          <w:rFonts w:hint="cs"/>
          <w:color w:val="000000"/>
          <w:rtl/>
        </w:rPr>
        <w:t>", מדעי היהדות</w:t>
      </w:r>
      <w:r>
        <w:rPr>
          <w:rFonts w:hint="cs"/>
          <w:color w:val="000000"/>
          <w:rtl/>
        </w:rPr>
        <w:t>, 48 (תשע"ב), עמ' 71-49.</w:t>
      </w:r>
    </w:p>
    <w:p w14:paraId="3C59B947" w14:textId="77777777" w:rsidR="007B3D76" w:rsidRDefault="007B3D76" w:rsidP="007B3D76">
      <w:pPr>
        <w:pStyle w:val="a3"/>
        <w:numPr>
          <w:ilvl w:val="0"/>
          <w:numId w:val="3"/>
        </w:num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"</w:t>
      </w:r>
      <w:r w:rsidRPr="005E1AC2">
        <w:rPr>
          <w:rFonts w:hint="cs"/>
          <w:color w:val="000000"/>
          <w:rtl/>
        </w:rPr>
        <w:t xml:space="preserve">גישות אפולוגטיות ביחס לסיפור המקראי המורחב על דוד ואביגיל בתשובות </w:t>
      </w:r>
      <w:proofErr w:type="spellStart"/>
      <w:r w:rsidRPr="005E1AC2">
        <w:rPr>
          <w:rFonts w:hint="cs"/>
          <w:color w:val="000000"/>
          <w:rtl/>
        </w:rPr>
        <w:t>הרדב"ז</w:t>
      </w:r>
      <w:proofErr w:type="spellEnd"/>
      <w:r w:rsidRPr="005E1AC2">
        <w:rPr>
          <w:rFonts w:hint="cs"/>
          <w:color w:val="000000"/>
          <w:rtl/>
        </w:rPr>
        <w:t xml:space="preserve"> </w:t>
      </w:r>
      <w:proofErr w:type="spellStart"/>
      <w:r w:rsidRPr="005E1AC2">
        <w:rPr>
          <w:rFonts w:hint="cs"/>
          <w:color w:val="000000"/>
          <w:rtl/>
        </w:rPr>
        <w:t>והרלב"ח</w:t>
      </w:r>
      <w:proofErr w:type="spellEnd"/>
      <w:r>
        <w:rPr>
          <w:rFonts w:hint="cs"/>
          <w:color w:val="000000"/>
          <w:rtl/>
        </w:rPr>
        <w:t>", פעמים, 130 (2012), עמ' 60-29.</w:t>
      </w:r>
    </w:p>
    <w:p w14:paraId="5925B135" w14:textId="77777777" w:rsidR="007B3D76" w:rsidRPr="009D453D" w:rsidRDefault="007B3D76" w:rsidP="007B3D76">
      <w:pPr>
        <w:pStyle w:val="a3"/>
        <w:numPr>
          <w:ilvl w:val="0"/>
          <w:numId w:val="3"/>
        </w:numPr>
        <w:rPr>
          <w:rFonts w:hint="cs"/>
        </w:rPr>
      </w:pPr>
      <w:r w:rsidRPr="009D453D">
        <w:rPr>
          <w:rFonts w:hint="cs"/>
          <w:color w:val="000000"/>
          <w:rtl/>
        </w:rPr>
        <w:t xml:space="preserve">"סיפור נפילת דוד בשבי ישבי בנוב שבבבלי סנהדרין </w:t>
      </w:r>
      <w:r w:rsidRPr="009D453D">
        <w:rPr>
          <w:color w:val="000000"/>
          <w:rtl/>
        </w:rPr>
        <w:t>–</w:t>
      </w:r>
      <w:r w:rsidRPr="009D453D">
        <w:rPr>
          <w:rFonts w:hint="cs"/>
          <w:color w:val="000000"/>
          <w:rtl/>
        </w:rPr>
        <w:t xml:space="preserve"> תרומתם של המקורות, העריכה, המבנה והעלילה למסר הרעיוני</w:t>
      </w:r>
      <w:r w:rsidRPr="009D453D">
        <w:rPr>
          <w:rFonts w:hint="cs"/>
          <w:rtl/>
        </w:rPr>
        <w:t xml:space="preserve">", </w:t>
      </w:r>
      <w:r w:rsidRPr="009D453D">
        <w:rPr>
          <w:rFonts w:hint="cs"/>
          <w:i/>
          <w:iCs/>
        </w:rPr>
        <w:t>JSIJ</w:t>
      </w:r>
      <w:r w:rsidRPr="009D453D">
        <w:rPr>
          <w:rFonts w:hint="cs"/>
          <w:rtl/>
        </w:rPr>
        <w:t xml:space="preserve">, 9 (2010), עמ' 26-1. </w:t>
      </w:r>
    </w:p>
    <w:p w14:paraId="160C24FC" w14:textId="77777777" w:rsidR="007B3D76" w:rsidRDefault="007B3D76" w:rsidP="007B3D76">
      <w:pPr>
        <w:spacing w:line="360" w:lineRule="auto"/>
        <w:ind w:left="746"/>
        <w:jc w:val="both"/>
        <w:rPr>
          <w:rFonts w:hint="cs"/>
          <w:rtl/>
        </w:rPr>
      </w:pPr>
      <w:hyperlink r:id="rId7" w:history="1">
        <w:r w:rsidRPr="00043938">
          <w:rPr>
            <w:rStyle w:val="Hyperlink"/>
          </w:rPr>
          <w:t>http://www.biu.ac.il/js/JSIJ/9-2010/Sasson.pdf</w:t>
        </w:r>
      </w:hyperlink>
    </w:p>
    <w:p w14:paraId="6AF38C25" w14:textId="77777777" w:rsidR="007B3D76" w:rsidRDefault="007B3D76" w:rsidP="007B3D76">
      <w:pPr>
        <w:pStyle w:val="a3"/>
        <w:numPr>
          <w:ilvl w:val="0"/>
          <w:numId w:val="3"/>
        </w:numPr>
        <w:rPr>
          <w:rFonts w:hint="cs"/>
          <w:rtl/>
        </w:rPr>
      </w:pPr>
      <w:r w:rsidRPr="00A01E4C">
        <w:rPr>
          <w:rFonts w:hint="cs"/>
          <w:rtl/>
        </w:rPr>
        <w:t>"'</w:t>
      </w:r>
      <w:r w:rsidRPr="00A01E4C">
        <w:rPr>
          <w:rtl/>
        </w:rPr>
        <w:t>משלי ושיר השירים וקהלת גנוזים היו</w:t>
      </w:r>
      <w:r w:rsidRPr="00A01E4C">
        <w:rPr>
          <w:rFonts w:hint="cs"/>
          <w:rtl/>
        </w:rPr>
        <w:t xml:space="preserve">' - לבטיהם של התנאים והאמוראים ביחס לספריו של שלמה המלך", </w:t>
      </w:r>
      <w:r>
        <w:rPr>
          <w:rFonts w:hint="cs"/>
          <w:rtl/>
        </w:rPr>
        <w:t xml:space="preserve">בתוך: ל' </w:t>
      </w:r>
      <w:proofErr w:type="spellStart"/>
      <w:r>
        <w:rPr>
          <w:rFonts w:hint="cs"/>
          <w:rtl/>
        </w:rPr>
        <w:t>מקובצקי</w:t>
      </w:r>
      <w:proofErr w:type="spellEnd"/>
      <w:r>
        <w:rPr>
          <w:rFonts w:hint="cs"/>
          <w:rtl/>
        </w:rPr>
        <w:t xml:space="preserve"> נ' </w:t>
      </w:r>
      <w:proofErr w:type="spellStart"/>
      <w:r>
        <w:rPr>
          <w:rFonts w:hint="cs"/>
          <w:rtl/>
        </w:rPr>
        <w:t>דוידוביץ</w:t>
      </w:r>
      <w:proofErr w:type="spellEnd"/>
      <w:r>
        <w:rPr>
          <w:rFonts w:hint="cs"/>
          <w:rtl/>
        </w:rPr>
        <w:t xml:space="preserve"> וא' </w:t>
      </w:r>
      <w:proofErr w:type="spellStart"/>
      <w:r>
        <w:rPr>
          <w:rFonts w:hint="cs"/>
          <w:rtl/>
        </w:rPr>
        <w:t>ברתנא</w:t>
      </w:r>
      <w:proofErr w:type="spellEnd"/>
      <w:r>
        <w:rPr>
          <w:rFonts w:hint="cs"/>
          <w:rtl/>
        </w:rPr>
        <w:t xml:space="preserve"> (עורכים), חוכמת חיים ושירת חיים, אריאל תשס"ט, עמ' 216-205</w:t>
      </w:r>
      <w:r w:rsidRPr="00A01E4C">
        <w:rPr>
          <w:rFonts w:hint="cs"/>
          <w:rtl/>
        </w:rPr>
        <w:t>.</w:t>
      </w:r>
    </w:p>
    <w:p w14:paraId="1C5454EA" w14:textId="77777777" w:rsidR="007B3D76" w:rsidRPr="00CB1C32" w:rsidRDefault="007B3D76" w:rsidP="007B3D76">
      <w:pPr>
        <w:pStyle w:val="a3"/>
        <w:numPr>
          <w:ilvl w:val="0"/>
          <w:numId w:val="3"/>
        </w:numPr>
        <w:rPr>
          <w:rFonts w:ascii="Arial" w:hAnsi="Arial" w:hint="cs"/>
          <w:noProof/>
          <w:rtl/>
          <w:lang w:eastAsia="he-IL"/>
        </w:rPr>
      </w:pPr>
      <w:r w:rsidRPr="00CB1C32">
        <w:rPr>
          <w:rFonts w:ascii="Arial" w:hAnsi="Arial" w:hint="cs"/>
          <w:noProof/>
          <w:rtl/>
          <w:lang w:eastAsia="he-IL"/>
        </w:rPr>
        <w:t>"</w:t>
      </w:r>
      <w:r w:rsidRPr="00CB1C32">
        <w:rPr>
          <w:rFonts w:ascii="Arial" w:hAnsi="Arial"/>
          <w:noProof/>
          <w:rtl/>
          <w:lang w:eastAsia="he-IL"/>
        </w:rPr>
        <w:t xml:space="preserve">'ביקש שלמה להכניס את הארון לבית קדשי הקדשים' </w:t>
      </w:r>
      <w:r w:rsidRPr="00CB1C32">
        <w:rPr>
          <w:rFonts w:ascii="Arial" w:hAnsi="Arial"/>
          <w:noProof/>
          <w:lang w:eastAsia="he-IL"/>
        </w:rPr>
        <w:t>–</w:t>
      </w:r>
      <w:r w:rsidRPr="00CB1C32">
        <w:rPr>
          <w:rFonts w:ascii="Arial" w:hAnsi="Arial"/>
          <w:noProof/>
          <w:rtl/>
          <w:lang w:eastAsia="he-IL"/>
        </w:rPr>
        <w:t xml:space="preserve"> מעשה העריכה של אגדה ארץ-ישראלית בתלמוד הבבלי</w:t>
      </w:r>
      <w:r w:rsidRPr="00CB1C32">
        <w:rPr>
          <w:rFonts w:ascii="Arial" w:hAnsi="Arial" w:hint="cs"/>
          <w:noProof/>
          <w:rtl/>
          <w:lang w:eastAsia="he-IL"/>
        </w:rPr>
        <w:t xml:space="preserve">", בתוך: ב"י שוורץ, א' מלמד וא' שמש (עורכים), איגוד </w:t>
      </w:r>
      <w:r w:rsidRPr="00CB1C32">
        <w:rPr>
          <w:rFonts w:ascii="Arial" w:hAnsi="Arial"/>
          <w:noProof/>
          <w:rtl/>
          <w:lang w:eastAsia="he-IL"/>
        </w:rPr>
        <w:t>–</w:t>
      </w:r>
      <w:r w:rsidRPr="00CB1C32">
        <w:rPr>
          <w:rFonts w:ascii="Arial" w:hAnsi="Arial" w:hint="cs"/>
          <w:noProof/>
          <w:rtl/>
          <w:lang w:eastAsia="he-IL"/>
        </w:rPr>
        <w:t xml:space="preserve"> מבחר מאמרים במדעי היהדות, כרך א, </w:t>
      </w:r>
      <w:r>
        <w:rPr>
          <w:rFonts w:ascii="Arial" w:hAnsi="Arial" w:hint="cs"/>
          <w:noProof/>
          <w:rtl/>
          <w:lang w:eastAsia="he-IL"/>
        </w:rPr>
        <w:t xml:space="preserve">ירושלים תשס"ח, </w:t>
      </w:r>
      <w:r w:rsidRPr="00CB1C32">
        <w:rPr>
          <w:rFonts w:ascii="Arial" w:hAnsi="Arial" w:hint="cs"/>
          <w:noProof/>
          <w:rtl/>
          <w:lang w:eastAsia="he-IL"/>
        </w:rPr>
        <w:t>עמ' 337-329.</w:t>
      </w:r>
    </w:p>
    <w:p w14:paraId="6A4A5704" w14:textId="77777777" w:rsidR="007B3D76" w:rsidRPr="00034C68" w:rsidRDefault="007B3D76" w:rsidP="007B3D76">
      <w:pPr>
        <w:pStyle w:val="a3"/>
        <w:numPr>
          <w:ilvl w:val="0"/>
          <w:numId w:val="3"/>
        </w:numPr>
        <w:rPr>
          <w:rFonts w:hint="cs"/>
          <w:rtl/>
        </w:rPr>
      </w:pPr>
      <w:r w:rsidRPr="00034C68">
        <w:rPr>
          <w:rFonts w:hint="cs"/>
          <w:b/>
          <w:rtl/>
        </w:rPr>
        <w:t>"'</w:t>
      </w:r>
      <w:r w:rsidRPr="00034C68">
        <w:rPr>
          <w:b/>
          <w:rtl/>
        </w:rPr>
        <w:t>בשעה שנשא שלמה את בת פרעה</w:t>
      </w:r>
      <w:r w:rsidRPr="00034C68">
        <w:rPr>
          <w:rFonts w:hint="cs"/>
          <w:b/>
          <w:rtl/>
        </w:rPr>
        <w:t xml:space="preserve">' </w:t>
      </w:r>
      <w:r w:rsidRPr="00034C68">
        <w:rPr>
          <w:b/>
          <w:rtl/>
        </w:rPr>
        <w:t>–</w:t>
      </w:r>
      <w:r w:rsidRPr="00034C68">
        <w:rPr>
          <w:rFonts w:hint="cs"/>
          <w:b/>
          <w:rtl/>
        </w:rPr>
        <w:t xml:space="preserve"> העתקת נקודת השבר מסוף מלכות שלמה לראשיתה בדרשות חז"ל</w:t>
      </w:r>
      <w:r w:rsidRPr="00034C68">
        <w:rPr>
          <w:rFonts w:hint="cs"/>
          <w:rtl/>
        </w:rPr>
        <w:t>"</w:t>
      </w:r>
      <w:r>
        <w:rPr>
          <w:rFonts w:hint="cs"/>
          <w:rtl/>
        </w:rPr>
        <w:t xml:space="preserve">, בית מקרא,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 (תשס"ח), עמ' 164-145.</w:t>
      </w:r>
    </w:p>
    <w:p w14:paraId="40F935A1" w14:textId="77777777" w:rsidR="007B3D76" w:rsidRDefault="007B3D76" w:rsidP="007B3D76">
      <w:pPr>
        <w:pStyle w:val="a3"/>
        <w:numPr>
          <w:ilvl w:val="0"/>
          <w:numId w:val="3"/>
        </w:numPr>
      </w:pPr>
      <w:r w:rsidRPr="00034C68">
        <w:rPr>
          <w:rFonts w:hint="cs"/>
          <w:rtl/>
        </w:rPr>
        <w:t>"</w:t>
      </w:r>
      <w:r w:rsidRPr="00034C68">
        <w:rPr>
          <w:rtl/>
        </w:rPr>
        <w:t xml:space="preserve">בעקבות המסורת על שלמה </w:t>
      </w:r>
      <w:proofErr w:type="spellStart"/>
      <w:r w:rsidRPr="00034C68">
        <w:rPr>
          <w:rtl/>
        </w:rPr>
        <w:t>המגיקן</w:t>
      </w:r>
      <w:proofErr w:type="spellEnd"/>
      <w:r w:rsidRPr="00034C68">
        <w:rPr>
          <w:rtl/>
        </w:rPr>
        <w:t xml:space="preserve"> בספרות חז"ל</w:t>
      </w:r>
      <w:r w:rsidRPr="00034C68">
        <w:rPr>
          <w:rFonts w:hint="cs"/>
          <w:rtl/>
        </w:rPr>
        <w:t xml:space="preserve">", </w:t>
      </w:r>
      <w:r w:rsidRPr="00034C68">
        <w:rPr>
          <w:rFonts w:hint="cs"/>
          <w:i/>
          <w:iCs/>
        </w:rPr>
        <w:t>JSIJ</w:t>
      </w:r>
      <w:r w:rsidRPr="00034C68">
        <w:rPr>
          <w:rFonts w:hint="cs"/>
          <w:rtl/>
        </w:rPr>
        <w:t xml:space="preserve">, </w:t>
      </w:r>
      <w:r>
        <w:rPr>
          <w:rFonts w:hint="cs"/>
          <w:rtl/>
        </w:rPr>
        <w:t xml:space="preserve">6 (2007), עמ' 53-37. </w:t>
      </w:r>
      <w:hyperlink r:id="rId8" w:history="1">
        <w:r>
          <w:rPr>
            <w:rStyle w:val="Hyperlink"/>
          </w:rPr>
          <w:t>https://jewish-faculty.biu.ac.il/files/jewish-faculty/shared/JSIJ6/sasson.pdf</w:t>
        </w:r>
      </w:hyperlink>
      <w:r>
        <w:rPr>
          <w:rFonts w:hint="cs"/>
          <w:rtl/>
        </w:rPr>
        <w:t xml:space="preserve"> .</w:t>
      </w:r>
    </w:p>
    <w:p w14:paraId="338B4106" w14:textId="77777777" w:rsidR="007B3D76" w:rsidRDefault="007B3D76" w:rsidP="007B3D76">
      <w:pPr>
        <w:pStyle w:val="a3"/>
        <w:numPr>
          <w:ilvl w:val="0"/>
          <w:numId w:val="3"/>
        </w:numPr>
        <w:rPr>
          <w:rFonts w:hint="cs"/>
          <w:rtl/>
        </w:rPr>
      </w:pPr>
      <w:r w:rsidRPr="00034C68">
        <w:rPr>
          <w:rFonts w:hint="cs"/>
          <w:rtl/>
        </w:rPr>
        <w:t xml:space="preserve">"'אי לך ארץ שמלכך נער' </w:t>
      </w:r>
      <w:r w:rsidRPr="00034C68">
        <w:rPr>
          <w:rtl/>
        </w:rPr>
        <w:t>–</w:t>
      </w:r>
      <w:r w:rsidRPr="00034C68">
        <w:rPr>
          <w:rFonts w:hint="cs"/>
          <w:rtl/>
        </w:rPr>
        <w:t xml:space="preserve"> השגות חז"ל על משפט שלמה", בית מקרא, מט (תשס"ד), עמ' 200-191.</w:t>
      </w:r>
    </w:p>
    <w:p w14:paraId="004A4D5D" w14:textId="77777777" w:rsidR="007B3D76" w:rsidRPr="001A22D1" w:rsidRDefault="007B3D76" w:rsidP="007B3D76">
      <w:pPr>
        <w:pStyle w:val="a3"/>
        <w:spacing w:line="240" w:lineRule="auto"/>
        <w:ind w:left="284" w:hanging="284"/>
        <w:rPr>
          <w:rFonts w:hint="cs"/>
          <w:b/>
          <w:bCs/>
          <w:u w:val="single"/>
          <w:rtl/>
        </w:rPr>
      </w:pPr>
    </w:p>
    <w:p w14:paraId="3D869585" w14:textId="77777777" w:rsidR="007B3D76" w:rsidRDefault="007B3D76" w:rsidP="007B3D76">
      <w:pPr>
        <w:pStyle w:val="a3"/>
        <w:spacing w:line="240" w:lineRule="auto"/>
        <w:ind w:left="284" w:hanging="284"/>
        <w:rPr>
          <w:rFonts w:hint="cs"/>
          <w:b/>
          <w:bCs/>
          <w:u w:val="single"/>
          <w:rtl/>
        </w:rPr>
      </w:pPr>
    </w:p>
    <w:p w14:paraId="6F22D3A6" w14:textId="77777777" w:rsidR="007B3D76" w:rsidRPr="00034C68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 w:rsidRPr="00034C68">
        <w:rPr>
          <w:rFonts w:hint="cs"/>
          <w:b/>
          <w:bCs/>
          <w:u w:val="single"/>
          <w:rtl/>
        </w:rPr>
        <w:t xml:space="preserve">מאמרים לא </w:t>
      </w:r>
      <w:proofErr w:type="spellStart"/>
      <w:r w:rsidRPr="00034C68">
        <w:rPr>
          <w:rFonts w:hint="cs"/>
          <w:b/>
          <w:bCs/>
          <w:u w:val="single"/>
          <w:rtl/>
        </w:rPr>
        <w:t>שפיטים</w:t>
      </w:r>
      <w:proofErr w:type="spellEnd"/>
    </w:p>
    <w:p w14:paraId="261E88B5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 xml:space="preserve">"'לא נשאר בהם עד אחד' כיצד הגיע פרעה </w:t>
      </w:r>
      <w:proofErr w:type="spellStart"/>
      <w:r w:rsidRPr="00DE2A17">
        <w:rPr>
          <w:rFonts w:hint="cs"/>
          <w:rtl/>
        </w:rPr>
        <w:t>לנינוה</w:t>
      </w:r>
      <w:proofErr w:type="spellEnd"/>
      <w:r w:rsidRPr="00DE2A17">
        <w:rPr>
          <w:rFonts w:hint="cs"/>
          <w:rtl/>
        </w:rPr>
        <w:t xml:space="preserve"> העיר הגדולה?", דף שבועי 1255, פרשת בשלח (תשע"ח).</w:t>
      </w:r>
    </w:p>
    <w:p w14:paraId="7C6F55E7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"'ויביאה יצחק האהלה שרה </w:t>
      </w:r>
      <w:proofErr w:type="spellStart"/>
      <w:r w:rsidRPr="00DE2A17">
        <w:rPr>
          <w:rFonts w:hint="cs"/>
          <w:rtl/>
        </w:rPr>
        <w:t>אמו</w:t>
      </w:r>
      <w:proofErr w:type="spellEnd"/>
      <w:r w:rsidRPr="00DE2A17">
        <w:rPr>
          <w:rFonts w:hint="cs"/>
          <w:rtl/>
        </w:rPr>
        <w:t>': מה בין שרה ורבקה לשמעון הצדיק?", בתוך: א' דגן, והנה רבקה יוצאת: עיונים במדעי היהדות לכבוד רבקה דגן, ירושלים תשע"ז, עמ' 156-152.</w:t>
      </w:r>
    </w:p>
    <w:p w14:paraId="563F6A10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"כיצד הגיע פסל מיכה לים סוף?", דף שבועי 1207, פרשת בשלח (תשע"ז).</w:t>
      </w:r>
    </w:p>
    <w:p w14:paraId="59D4DE6C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"ובבא משה אל אהל מועד", דף שבועי 1173, פרשת נשא (תשע"ו).</w:t>
      </w:r>
    </w:p>
    <w:p w14:paraId="5665C3AD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 xml:space="preserve">"אהרון אוהב שלום ורודף שלום", דף שבועי 1125, פרשת חוקת (תשע"ה). </w:t>
      </w:r>
    </w:p>
    <w:p w14:paraId="1910BA03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lastRenderedPageBreak/>
        <w:t xml:space="preserve">"שאלות בדבר הצדק האלוהי במכת בכורות", דף שבועי 1104, פרשת בא (תשע"ה). </w:t>
      </w:r>
    </w:p>
    <w:p w14:paraId="31BCC9BA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t>"'</w:t>
      </w:r>
      <w:r w:rsidRPr="00DE2A17">
        <w:rPr>
          <w:rtl/>
        </w:rPr>
        <w:t xml:space="preserve">ויעמוד </w:t>
      </w:r>
      <w:proofErr w:type="spellStart"/>
      <w:r w:rsidRPr="00DE2A17">
        <w:rPr>
          <w:rtl/>
        </w:rPr>
        <w:t>פינחס</w:t>
      </w:r>
      <w:proofErr w:type="spellEnd"/>
      <w:r w:rsidRPr="00DE2A17">
        <w:rPr>
          <w:rtl/>
        </w:rPr>
        <w:t xml:space="preserve"> ויפלל </w:t>
      </w:r>
      <w:proofErr w:type="spellStart"/>
      <w:r w:rsidRPr="00DE2A17">
        <w:rPr>
          <w:rtl/>
        </w:rPr>
        <w:t>ותעצר</w:t>
      </w:r>
      <w:proofErr w:type="spellEnd"/>
      <w:r w:rsidRPr="00DE2A17">
        <w:rPr>
          <w:rtl/>
        </w:rPr>
        <w:t xml:space="preserve"> המגפה' - כיצד עצר פנחס את המגפה?", דף שבועי 1075, פרשת בלק (תשע"ד</w:t>
      </w:r>
      <w:r w:rsidRPr="00DE2A17">
        <w:rPr>
          <w:rFonts w:hint="cs"/>
          <w:rtl/>
        </w:rPr>
        <w:t xml:space="preserve">). </w:t>
      </w:r>
    </w:p>
    <w:p w14:paraId="3293A6BC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"ביקשו חכמים לגנוז את ספר קהלת", דף שבועי, 1035, שבת חול המועד סוכות (תשע"ד).</w:t>
      </w:r>
    </w:p>
    <w:p w14:paraId="65703CAE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"מכות מצרים כתהליך חינוכי", דף שבועי 896, בא (תשע"א).</w:t>
      </w:r>
    </w:p>
    <w:p w14:paraId="1DD4DCDE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  <w:rtl/>
        </w:rPr>
      </w:pPr>
      <w:r w:rsidRPr="00DE2A17">
        <w:rPr>
          <w:rFonts w:hint="cs"/>
          <w:rtl/>
        </w:rPr>
        <w:t xml:space="preserve">עם יונתן גרוסמן, "עוד על אנלוגיות מקראיות סמויות במדרשי חז"ל", מגדים, נא (תש"ע), עמ' 118-109. </w:t>
      </w:r>
    </w:p>
    <w:p w14:paraId="0A29FB95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"אשר לקחתי מיד האמורי בחרבי ובקשתי", דף שבועי 842, ויחי (תש"ע).</w:t>
      </w:r>
    </w:p>
    <w:p w14:paraId="07A528D2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"מה בין מדרגת ישראל במעמד הר סיני למדרגתו של אדם הראשון בגן עדן?", דף שבועי 796, יתרו (תשס"ט). </w:t>
      </w:r>
    </w:p>
    <w:p w14:paraId="661BC1C6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"עיצוב דמותה של ערפה במדרשי חז"ל כבבואתה של רות", דף שבועי 759, נשא ושבועות (תשס"ח). </w:t>
      </w:r>
    </w:p>
    <w:p w14:paraId="51E5BFB1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>"להיות כל איש שורר בביתו", דף שבועי, 747 ויקרא ושבת זכור (תשס"ח).</w:t>
      </w:r>
    </w:p>
    <w:p w14:paraId="75F7BF51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  <w:rtl/>
        </w:rPr>
      </w:pPr>
      <w:r w:rsidRPr="00DE2A17">
        <w:rPr>
          <w:rFonts w:hint="cs"/>
          <w:rtl/>
        </w:rPr>
        <w:t>"סיפור האגדה של חז"ל כמקור היסטורי לצורך פסיקת הלכה", המאיר לארץ, תשס"ח, עמ' 276-264.</w:t>
      </w:r>
    </w:p>
    <w:p w14:paraId="3C737459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  <w:rtl/>
        </w:rPr>
      </w:pPr>
      <w:r w:rsidRPr="00DE2A17">
        <w:rPr>
          <w:rFonts w:hint="cs"/>
          <w:rtl/>
        </w:rPr>
        <w:t>עם יונתן גרוסמן, "על אנלוגיות מקראיות סמויות במדרשי חז"ל", מגדים, מו (תשס"ז), עמ' 41-17.</w:t>
      </w:r>
    </w:p>
    <w:p w14:paraId="34433FCB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>"האם עבר שלמה על איסורי המלך?" , דף שבועי, 717 שופטים (תשס"ז).</w:t>
      </w:r>
    </w:p>
    <w:p w14:paraId="12F310D6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"מי הם האחים שהציג יוסף לפני פרעה?", דף שבועי, 684 </w:t>
      </w:r>
      <w:proofErr w:type="spellStart"/>
      <w:r w:rsidRPr="00DE2A17">
        <w:rPr>
          <w:rFonts w:hint="cs"/>
          <w:rtl/>
        </w:rPr>
        <w:t>ויגש</w:t>
      </w:r>
      <w:proofErr w:type="spellEnd"/>
      <w:r w:rsidRPr="00DE2A17">
        <w:rPr>
          <w:rFonts w:hint="cs"/>
          <w:rtl/>
        </w:rPr>
        <w:t xml:space="preserve"> (תשס"ז).</w:t>
      </w:r>
      <w:r w:rsidRPr="00DE2A17">
        <w:rPr>
          <w:rFonts w:hint="cs"/>
          <w:color w:val="0000FF"/>
          <w:u w:val="single"/>
          <w:rtl/>
        </w:rPr>
        <w:t xml:space="preserve"> </w:t>
      </w:r>
    </w:p>
    <w:p w14:paraId="11D99D2A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"סיפור מותו של דוד המלך בתלמוד הבבלי ובמדרש רות רבה", דף שבועי, 655 שבועות (תשס"ו). </w:t>
      </w:r>
    </w:p>
    <w:p w14:paraId="646F094E" w14:textId="77777777" w:rsidR="007B3D76" w:rsidRPr="00DE2A17" w:rsidRDefault="007B3D76" w:rsidP="007B3D76">
      <w:pPr>
        <w:pStyle w:val="a3"/>
        <w:numPr>
          <w:ilvl w:val="0"/>
          <w:numId w:val="4"/>
        </w:numPr>
      </w:pPr>
      <w:r w:rsidRPr="00DE2A17">
        <w:rPr>
          <w:rFonts w:hint="cs"/>
          <w:rtl/>
        </w:rPr>
        <w:t xml:space="preserve">"הגנה וביקורת על מעשי האבות בחיבורי התנאים והאמוראים", דף שבועי, 629 תולדות (תשס"ו). </w:t>
      </w:r>
    </w:p>
    <w:p w14:paraId="12C4E642" w14:textId="77777777" w:rsidR="007B3D76" w:rsidRPr="00DE2A17" w:rsidRDefault="007B3D76" w:rsidP="007B3D76">
      <w:pPr>
        <w:pStyle w:val="a3"/>
        <w:numPr>
          <w:ilvl w:val="0"/>
          <w:numId w:val="4"/>
        </w:numPr>
        <w:rPr>
          <w:rFonts w:hint="cs"/>
        </w:rPr>
      </w:pPr>
      <w:r w:rsidRPr="00DE2A17">
        <w:rPr>
          <w:rFonts w:hint="cs"/>
          <w:rtl/>
        </w:rPr>
        <w:t xml:space="preserve">"מה בין 'מי מריבה' ל'מסה ומריבה'?", דף שבועי, 608 </w:t>
      </w:r>
      <w:proofErr w:type="spellStart"/>
      <w:r w:rsidRPr="00DE2A17">
        <w:rPr>
          <w:rFonts w:hint="cs"/>
          <w:rtl/>
        </w:rPr>
        <w:t>חקת</w:t>
      </w:r>
      <w:proofErr w:type="spellEnd"/>
      <w:r w:rsidRPr="00DE2A17">
        <w:rPr>
          <w:rFonts w:hint="cs"/>
          <w:rtl/>
        </w:rPr>
        <w:t xml:space="preserve"> (תשס"ה).</w:t>
      </w:r>
    </w:p>
    <w:p w14:paraId="26C21B30" w14:textId="77777777" w:rsidR="007B3D76" w:rsidRDefault="007B3D76" w:rsidP="007B3D76">
      <w:pPr>
        <w:pStyle w:val="a3"/>
        <w:spacing w:line="240" w:lineRule="auto"/>
        <w:ind w:left="284" w:hanging="284"/>
        <w:rPr>
          <w:rFonts w:hint="cs"/>
          <w:b/>
          <w:bCs/>
          <w:u w:val="single"/>
          <w:rtl/>
        </w:rPr>
      </w:pPr>
    </w:p>
    <w:p w14:paraId="7F99D687" w14:textId="77777777" w:rsidR="007B3D76" w:rsidRPr="00034C68" w:rsidRDefault="007B3D76" w:rsidP="007B3D76">
      <w:pPr>
        <w:pStyle w:val="a3"/>
        <w:ind w:left="284" w:hanging="284"/>
        <w:rPr>
          <w:rFonts w:hint="cs"/>
          <w:b/>
          <w:bCs/>
          <w:u w:val="single"/>
          <w:rtl/>
        </w:rPr>
      </w:pPr>
      <w:r w:rsidRPr="00034C68">
        <w:rPr>
          <w:rFonts w:hint="cs"/>
          <w:b/>
          <w:bCs/>
          <w:u w:val="single"/>
          <w:rtl/>
        </w:rPr>
        <w:t>הרצאות בכנסים</w:t>
      </w:r>
    </w:p>
    <w:p w14:paraId="4BC7EDEE" w14:textId="77777777" w:rsidR="007B3D76" w:rsidRDefault="007B3D76" w:rsidP="007B3D76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"'בשעה </w:t>
      </w:r>
      <w:proofErr w:type="spellStart"/>
      <w:r>
        <w:rPr>
          <w:rFonts w:hint="cs"/>
          <w:rtl/>
        </w:rPr>
        <w:t>שהעקיד</w:t>
      </w:r>
      <w:proofErr w:type="spellEnd"/>
      <w:r>
        <w:rPr>
          <w:rFonts w:hint="cs"/>
          <w:rtl/>
        </w:rPr>
        <w:t xml:space="preserve"> אבינו אברהם את יצחק בנו על גבי המזבח': המקום הקדוש כמקום סכנה", כנס ימי ירושלים השישי: התחרות על הקדושה, תמוז תשפ"ב.</w:t>
      </w:r>
    </w:p>
    <w:p w14:paraId="4FFFAB16" w14:textId="77777777" w:rsidR="007B3D76" w:rsidRDefault="007B3D76" w:rsidP="007B3D76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"שאלות נוסח במדרש המאוחר לאור השוואה למקורותיו </w:t>
      </w:r>
      <w:r>
        <w:rPr>
          <w:rtl/>
        </w:rPr>
        <w:t>–</w:t>
      </w:r>
      <w:r>
        <w:rPr>
          <w:rFonts w:hint="cs"/>
          <w:rtl/>
        </w:rPr>
        <w:t xml:space="preserve"> במדבר רבה א כמקרה מבחן", סדנת מחקר של הקרן הלאומית למדע, "מדור לדור": מסירת הנוסח והתפתחותו בספרות חז"ל, סיון תשע"ט.</w:t>
      </w:r>
    </w:p>
    <w:p w14:paraId="1E534CDA" w14:textId="77777777" w:rsidR="007B3D76" w:rsidRDefault="007B3D76" w:rsidP="007B3D76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"שילוב ספרי וספרי זוטא בעריכת במדבר רבה חלק א", </w:t>
      </w:r>
      <w:r w:rsidRPr="007B3FE3">
        <w:rPr>
          <w:rFonts w:hint="cs"/>
          <w:rtl/>
        </w:rPr>
        <w:t>הקונגרס העולמי ה</w:t>
      </w:r>
      <w:r>
        <w:rPr>
          <w:rFonts w:hint="cs"/>
          <w:rtl/>
        </w:rPr>
        <w:t>שישה</w:t>
      </w:r>
      <w:r w:rsidRPr="007B3FE3">
        <w:rPr>
          <w:rFonts w:hint="cs"/>
          <w:rtl/>
        </w:rPr>
        <w:t xml:space="preserve"> עשר למדעי היהדות</w:t>
      </w:r>
      <w:r>
        <w:rPr>
          <w:rFonts w:hint="cs"/>
          <w:rtl/>
        </w:rPr>
        <w:t>, אב תשע"ז.</w:t>
      </w:r>
    </w:p>
    <w:p w14:paraId="7CB80336" w14:textId="77777777" w:rsidR="007B3D76" w:rsidRDefault="007B3D76" w:rsidP="007B3D76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"דרשות חז"ל על הספקנות התיאולוגית שבספר קהלת </w:t>
      </w:r>
      <w:r>
        <w:rPr>
          <w:rtl/>
        </w:rPr>
        <w:t>–</w:t>
      </w:r>
      <w:r>
        <w:rPr>
          <w:rFonts w:hint="cs"/>
          <w:rtl/>
        </w:rPr>
        <w:t xml:space="preserve"> דחייה או אימוץ?", הכנס השנתי האחד עשר של המחלקה לתנ"ך באוניברסיטת בר אילן, אייר תשע"ז.</w:t>
      </w:r>
    </w:p>
    <w:p w14:paraId="3A601B6A" w14:textId="77777777" w:rsidR="007B3D76" w:rsidRDefault="007B3D76" w:rsidP="007B3D76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"התמודדותם של אמוראי ארץ-ישראל עם בעיית הענישה הקיבוצית", </w:t>
      </w:r>
      <w:r w:rsidRPr="007B3FE3">
        <w:rPr>
          <w:rFonts w:hint="cs"/>
          <w:rtl/>
        </w:rPr>
        <w:t>הקונגרס העולמי ה</w:t>
      </w:r>
      <w:r>
        <w:rPr>
          <w:rFonts w:hint="cs"/>
          <w:rtl/>
        </w:rPr>
        <w:t>שישה</w:t>
      </w:r>
      <w:r w:rsidRPr="007B3FE3">
        <w:rPr>
          <w:rFonts w:hint="cs"/>
          <w:rtl/>
        </w:rPr>
        <w:t xml:space="preserve"> עשר למדעי היהדות, אב תש</w:t>
      </w:r>
      <w:r>
        <w:rPr>
          <w:rFonts w:hint="cs"/>
          <w:rtl/>
        </w:rPr>
        <w:t>ע</w:t>
      </w:r>
      <w:r w:rsidRPr="007B3FE3">
        <w:rPr>
          <w:rFonts w:hint="cs"/>
          <w:rtl/>
        </w:rPr>
        <w:t>"</w:t>
      </w:r>
      <w:r>
        <w:rPr>
          <w:rFonts w:hint="cs"/>
          <w:rtl/>
        </w:rPr>
        <w:t>ג</w:t>
      </w:r>
      <w:r w:rsidRPr="007B3FE3">
        <w:rPr>
          <w:rFonts w:hint="cs"/>
          <w:rtl/>
        </w:rPr>
        <w:t>.</w:t>
      </w:r>
    </w:p>
    <w:p w14:paraId="14088176" w14:textId="77777777" w:rsidR="007B3D76" w:rsidRDefault="007B3D76" w:rsidP="007B3D76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lastRenderedPageBreak/>
        <w:t xml:space="preserve">"התנגשות בין עולמות </w:t>
      </w:r>
      <w:r>
        <w:rPr>
          <w:rtl/>
        </w:rPr>
        <w:t>–</w:t>
      </w:r>
      <w:r>
        <w:rPr>
          <w:rFonts w:hint="cs"/>
          <w:rtl/>
        </w:rPr>
        <w:t xml:space="preserve"> כשהתנא הגלילי ר' שמעון בר יוחאי פגש את שלמה המלך,, יום העיון השמיני של מרחב צפון, רשות העתיקות: צפת העתיקה והגליל ארכיאולוגיה, היסטוריה ומורשת, אדר ב תשע"א. </w:t>
      </w:r>
    </w:p>
    <w:p w14:paraId="255B3814" w14:textId="77777777" w:rsidR="007B3D76" w:rsidRDefault="007B3D76" w:rsidP="007B3D76">
      <w:pPr>
        <w:pStyle w:val="a3"/>
        <w:numPr>
          <w:ilvl w:val="0"/>
          <w:numId w:val="9"/>
        </w:numPr>
        <w:rPr>
          <w:rFonts w:hint="cs"/>
          <w:rtl/>
        </w:rPr>
      </w:pPr>
      <w:r>
        <w:rPr>
          <w:rFonts w:hint="cs"/>
          <w:rtl/>
        </w:rPr>
        <w:t xml:space="preserve">"חטאיו של שלמה המלך לאור התלמוד הירושלמי", כנס ראש פינה הראשון לחקר הישוב היהודי בגליל: התלמוד הירושלמי </w:t>
      </w:r>
      <w:r>
        <w:rPr>
          <w:rtl/>
        </w:rPr>
        <w:t>–</w:t>
      </w:r>
      <w:r>
        <w:rPr>
          <w:rFonts w:hint="cs"/>
          <w:rtl/>
        </w:rPr>
        <w:t xml:space="preserve"> היצירה והתקופה, אב תש"ע.</w:t>
      </w:r>
    </w:p>
    <w:p w14:paraId="37831130" w14:textId="77777777" w:rsidR="007B3D76" w:rsidRPr="007B3FE3" w:rsidRDefault="007B3D76" w:rsidP="007B3D76">
      <w:pPr>
        <w:pStyle w:val="a3"/>
        <w:numPr>
          <w:ilvl w:val="0"/>
          <w:numId w:val="9"/>
        </w:numPr>
        <w:rPr>
          <w:rFonts w:hint="cs"/>
          <w:rtl/>
        </w:rPr>
      </w:pPr>
      <w:r w:rsidRPr="007B3FE3">
        <w:rPr>
          <w:rFonts w:hint="cs"/>
          <w:rtl/>
        </w:rPr>
        <w:t>"דרשות על מלכי בית דוד בספרות חז"ל כביטוי ליחסם של חכמים למוסד הנשיאות", הקונגרס העולמי החמישה עשר למדעי היהדות, אב תשס"ט.</w:t>
      </w:r>
    </w:p>
    <w:p w14:paraId="3A372193" w14:textId="77777777" w:rsidR="007B3D76" w:rsidRDefault="007B3D76" w:rsidP="007B3D76">
      <w:pPr>
        <w:pStyle w:val="a3"/>
        <w:numPr>
          <w:ilvl w:val="0"/>
          <w:numId w:val="9"/>
        </w:numPr>
        <w:rPr>
          <w:rFonts w:hint="cs"/>
          <w:rtl/>
        </w:rPr>
      </w:pPr>
      <w:r>
        <w:rPr>
          <w:rFonts w:hint="cs"/>
          <w:rtl/>
        </w:rPr>
        <w:t>"מדוע בקשו חכמים לגנוז את ספריו של שלמה המלך שבכתובים", כנס "חכמת חיים ושירת חיים" של המחלקה למורשת ישראל, המרכז האוניברסיטאי אריאל בשומרון, אייר תשס"ח.</w:t>
      </w:r>
    </w:p>
    <w:p w14:paraId="700FD4A6" w14:textId="77777777" w:rsidR="007B3D76" w:rsidRDefault="007B3D76" w:rsidP="007B3D76">
      <w:pPr>
        <w:pStyle w:val="a3"/>
        <w:numPr>
          <w:ilvl w:val="0"/>
          <w:numId w:val="9"/>
        </w:numPr>
        <w:rPr>
          <w:rFonts w:hint="cs"/>
          <w:rtl/>
        </w:rPr>
      </w:pPr>
      <w:r w:rsidRPr="00034C68">
        <w:rPr>
          <w:rFonts w:hint="cs"/>
          <w:rtl/>
        </w:rPr>
        <w:t>"השראת השכינה על ידי העדה המתפללת בעקבות אברהם יהושע השל", הכנס השנתי העשירי למחשבת חז"ל, טבת תשס"ח.</w:t>
      </w:r>
    </w:p>
    <w:p w14:paraId="2A5DD2C0" w14:textId="77777777" w:rsidR="007B3D76" w:rsidRPr="00034C68" w:rsidRDefault="007B3D76" w:rsidP="007B3D76">
      <w:pPr>
        <w:pStyle w:val="a3"/>
        <w:numPr>
          <w:ilvl w:val="0"/>
          <w:numId w:val="9"/>
        </w:numPr>
        <w:rPr>
          <w:rFonts w:hint="cs"/>
          <w:rtl/>
        </w:rPr>
      </w:pPr>
      <w:r w:rsidRPr="00034C68">
        <w:rPr>
          <w:rFonts w:hint="cs"/>
          <w:rtl/>
        </w:rPr>
        <w:t>"</w:t>
      </w:r>
      <w:r w:rsidRPr="00034C68">
        <w:rPr>
          <w:rtl/>
        </w:rPr>
        <w:t xml:space="preserve">'ביקש שלמה להכניס את הארון לבית קדשי הקדשים' </w:t>
      </w:r>
      <w:r w:rsidRPr="00034C68">
        <w:t>–</w:t>
      </w:r>
      <w:r w:rsidRPr="00034C68">
        <w:rPr>
          <w:rtl/>
        </w:rPr>
        <w:t xml:space="preserve"> מעשה העריכה של אגדה ארץ-ישראלית בתלמוד הבבלי</w:t>
      </w:r>
      <w:r w:rsidRPr="00034C68">
        <w:rPr>
          <w:rFonts w:hint="cs"/>
          <w:rtl/>
        </w:rPr>
        <w:t>", הקונגרס העולמי הארבעה עשר למדעי היהדות, תמוז תשס"ה.</w:t>
      </w:r>
    </w:p>
    <w:p w14:paraId="6C6ADFB2" w14:textId="77777777" w:rsidR="007B3D76" w:rsidRPr="00034C68" w:rsidRDefault="007B3D76" w:rsidP="007B3D76">
      <w:pPr>
        <w:pStyle w:val="a3"/>
        <w:numPr>
          <w:ilvl w:val="0"/>
          <w:numId w:val="9"/>
        </w:numPr>
        <w:rPr>
          <w:rFonts w:hint="cs"/>
        </w:rPr>
      </w:pPr>
      <w:r w:rsidRPr="00034C68">
        <w:rPr>
          <w:rFonts w:hint="cs"/>
          <w:rtl/>
        </w:rPr>
        <w:t>"ביקורתם של חז"ל על מעשי האבות לאור הפולמוס היהודי-נוצרי", הכנס השנתי השישי למחשבת חז"ל, כסלו תשס"ד.</w:t>
      </w:r>
    </w:p>
    <w:p w14:paraId="5AC23B00" w14:textId="77777777" w:rsidR="00647CC8" w:rsidRPr="007B3D76" w:rsidRDefault="00647CC8" w:rsidP="00647CC8">
      <w:pPr>
        <w:rPr>
          <w:rFonts w:ascii="Arial" w:hAnsi="Arial"/>
          <w:noProof/>
          <w:szCs w:val="22"/>
          <w:rtl/>
          <w:lang w:eastAsia="he-IL"/>
        </w:rPr>
      </w:pPr>
    </w:p>
    <w:p w14:paraId="685E459D" w14:textId="77777777" w:rsidR="009F0A58" w:rsidRPr="00647CC8" w:rsidRDefault="009F0A58" w:rsidP="009F0A58">
      <w:pPr>
        <w:rPr>
          <w:rFonts w:ascii="Arial" w:hAnsi="Arial"/>
          <w:noProof/>
          <w:szCs w:val="22"/>
          <w:lang w:eastAsia="he-IL"/>
        </w:rPr>
      </w:pPr>
    </w:p>
    <w:p w14:paraId="03A19758" w14:textId="77777777" w:rsidR="00744567" w:rsidRDefault="00744567" w:rsidP="009F0A58"/>
    <w:sectPr w:rsidR="00744567" w:rsidSect="00090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A9"/>
    <w:multiLevelType w:val="hybridMultilevel"/>
    <w:tmpl w:val="A16AFF96"/>
    <w:lvl w:ilvl="0" w:tplc="B598F4E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80F"/>
    <w:multiLevelType w:val="hybridMultilevel"/>
    <w:tmpl w:val="2C3C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20C"/>
    <w:multiLevelType w:val="hybridMultilevel"/>
    <w:tmpl w:val="2B04ACCA"/>
    <w:lvl w:ilvl="0" w:tplc="8E3C3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4DB3"/>
    <w:multiLevelType w:val="hybridMultilevel"/>
    <w:tmpl w:val="74E03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C9D23FE"/>
    <w:multiLevelType w:val="hybridMultilevel"/>
    <w:tmpl w:val="13AAE1A6"/>
    <w:lvl w:ilvl="0" w:tplc="8E3C3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34203"/>
    <w:multiLevelType w:val="hybridMultilevel"/>
    <w:tmpl w:val="4DA0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5C8"/>
    <w:multiLevelType w:val="multilevel"/>
    <w:tmpl w:val="3A26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8CD18C8"/>
    <w:multiLevelType w:val="hybridMultilevel"/>
    <w:tmpl w:val="773CC37E"/>
    <w:lvl w:ilvl="0" w:tplc="3BB87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David" w:hint="c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567788"/>
    <w:multiLevelType w:val="hybridMultilevel"/>
    <w:tmpl w:val="A4FA841C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right="525" w:hanging="360"/>
      </w:pPr>
      <w:rPr>
        <w:rFonts w:hint="default"/>
        <w:lang w:val="en-US"/>
      </w:rPr>
    </w:lvl>
    <w:lvl w:ilvl="1" w:tplc="886E74F4">
      <w:start w:val="1"/>
      <w:numFmt w:val="hebrew1"/>
      <w:lvlText w:val="%2."/>
      <w:lvlJc w:val="center"/>
      <w:pPr>
        <w:tabs>
          <w:tab w:val="num" w:pos="785"/>
        </w:tabs>
        <w:ind w:left="785" w:right="1245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righ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righ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righ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righ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righ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righ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right="6285" w:hanging="180"/>
      </w:pPr>
    </w:lvl>
  </w:abstractNum>
  <w:num w:numId="1" w16cid:durableId="294217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781384">
    <w:abstractNumId w:val="8"/>
  </w:num>
  <w:num w:numId="3" w16cid:durableId="834151540">
    <w:abstractNumId w:val="6"/>
  </w:num>
  <w:num w:numId="4" w16cid:durableId="1164784117">
    <w:abstractNumId w:val="2"/>
  </w:num>
  <w:num w:numId="5" w16cid:durableId="1443258223">
    <w:abstractNumId w:val="7"/>
    <w:lvlOverride w:ilvl="0">
      <w:startOverride w:val="1"/>
    </w:lvlOverride>
  </w:num>
  <w:num w:numId="6" w16cid:durableId="1245454998">
    <w:abstractNumId w:val="1"/>
  </w:num>
  <w:num w:numId="7" w16cid:durableId="962348526">
    <w:abstractNumId w:val="5"/>
  </w:num>
  <w:num w:numId="8" w16cid:durableId="1512523910">
    <w:abstractNumId w:val="0"/>
  </w:num>
  <w:num w:numId="9" w16cid:durableId="57012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58"/>
    <w:rsid w:val="00000469"/>
    <w:rsid w:val="000908A0"/>
    <w:rsid w:val="00112D9A"/>
    <w:rsid w:val="00433731"/>
    <w:rsid w:val="00647CC8"/>
    <w:rsid w:val="006D4F73"/>
    <w:rsid w:val="00744567"/>
    <w:rsid w:val="007B3D76"/>
    <w:rsid w:val="0083375D"/>
    <w:rsid w:val="00893699"/>
    <w:rsid w:val="009F0A58"/>
    <w:rsid w:val="00B015FA"/>
    <w:rsid w:val="00E97870"/>
    <w:rsid w:val="00F5656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2715"/>
  <w15:chartTrackingRefBased/>
  <w15:docId w15:val="{74260A20-BB69-4FEC-80DE-B411451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58"/>
    <w:pPr>
      <w:bidi/>
      <w:spacing w:after="200" w:line="276" w:lineRule="auto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F0A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סגנון2"/>
    <w:basedOn w:val="a"/>
    <w:link w:val="20"/>
    <w:qFormat/>
    <w:rsid w:val="00893699"/>
    <w:pPr>
      <w:spacing w:after="0" w:line="360" w:lineRule="auto"/>
      <w:ind w:firstLine="284"/>
      <w:jc w:val="both"/>
    </w:pPr>
  </w:style>
  <w:style w:type="character" w:customStyle="1" w:styleId="20">
    <w:name w:val="סגנון2 תו"/>
    <w:basedOn w:val="a0"/>
    <w:link w:val="2"/>
    <w:rsid w:val="00893699"/>
    <w:rPr>
      <w:rFonts w:cs="David"/>
      <w:szCs w:val="24"/>
    </w:rPr>
  </w:style>
  <w:style w:type="character" w:customStyle="1" w:styleId="30">
    <w:name w:val="כותרת 3 תו"/>
    <w:basedOn w:val="a0"/>
    <w:link w:val="3"/>
    <w:rsid w:val="009F0A58"/>
    <w:rPr>
      <w:rFonts w:ascii="Cambria" w:eastAsia="Times New Roman" w:hAnsi="Cambria" w:cs="David"/>
      <w:b/>
      <w:bCs/>
      <w:sz w:val="26"/>
      <w:szCs w:val="24"/>
    </w:rPr>
  </w:style>
  <w:style w:type="character" w:styleId="Hyperlink">
    <w:name w:val="Hyperlink"/>
    <w:unhideWhenUsed/>
    <w:rsid w:val="009F0A58"/>
    <w:rPr>
      <w:color w:val="0000FF"/>
      <w:u w:val="single"/>
    </w:rPr>
  </w:style>
  <w:style w:type="paragraph" w:customStyle="1" w:styleId="a3">
    <w:name w:val="עבודות"/>
    <w:basedOn w:val="a"/>
    <w:rsid w:val="009F0A58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9F0A5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47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ish-faculty.biu.ac.il/files/jewish-faculty/shared/JSIJ6/sass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u.ac.il/js/JSIJ/9-2010/Sas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qimta.org.il/oqimta/5773/sasson1.pdf" TargetMode="External"/><Relationship Id="rId5" Type="http://schemas.openxmlformats.org/officeDocument/2006/relationships/hyperlink" Target="https://jewish-faculty.biu.ac.il/files/jewish-faculty/shared/JSIJ13/sass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Sasson</dc:creator>
  <cp:keywords/>
  <dc:description/>
  <cp:lastModifiedBy>Gilad Sasoon</cp:lastModifiedBy>
  <cp:revision>3</cp:revision>
  <dcterms:created xsi:type="dcterms:W3CDTF">2023-01-19T08:55:00Z</dcterms:created>
  <dcterms:modified xsi:type="dcterms:W3CDTF">2023-01-19T08:57:00Z</dcterms:modified>
</cp:coreProperties>
</file>